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66274" w14:textId="77777777" w:rsidR="006B2504" w:rsidRDefault="002B54BD">
      <w:pPr>
        <w:pStyle w:val="Header"/>
        <w:tabs>
          <w:tab w:val="clear" w:pos="4536"/>
          <w:tab w:val="clear" w:pos="9072"/>
          <w:tab w:val="right" w:pos="9282"/>
          <w:tab w:val="right" w:pos="9492"/>
        </w:tabs>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2bis</w:t>
      </w:r>
      <w:r>
        <w:rPr>
          <w:rFonts w:ascii="Times New Roman" w:eastAsia="宋体" w:hAnsi="Times New Roman"/>
          <w:sz w:val="22"/>
          <w:szCs w:val="22"/>
          <w:lang w:eastAsia="zh-CN"/>
        </w:rPr>
        <w:tab/>
      </w:r>
      <w:r>
        <w:rPr>
          <w:rFonts w:ascii="Times New Roman" w:hAnsi="Times New Roman"/>
          <w:sz w:val="22"/>
          <w:szCs w:val="22"/>
          <w:lang w:eastAsia="ja-JP"/>
        </w:rPr>
        <w:t>R1-2507041</w:t>
      </w:r>
    </w:p>
    <w:p w14:paraId="4FFBCABD" w14:textId="77777777" w:rsidR="006B2504" w:rsidRDefault="002B54BD">
      <w:pPr>
        <w:snapToGrid w:val="0"/>
        <w:spacing w:before="0" w:after="0" w:line="240" w:lineRule="auto"/>
        <w:rPr>
          <w:b/>
          <w:sz w:val="22"/>
        </w:rPr>
      </w:pPr>
      <w:r>
        <w:rPr>
          <w:rFonts w:hint="eastAsia"/>
          <w:b/>
          <w:sz w:val="22"/>
        </w:rPr>
        <w:t>Prague, Czech, Oct</w:t>
      </w:r>
      <w:r>
        <w:rPr>
          <w:b/>
          <w:sz w:val="22"/>
          <w:lang w:eastAsia="ja-JP"/>
        </w:rPr>
        <w:t xml:space="preserve"> </w:t>
      </w:r>
      <w:r>
        <w:rPr>
          <w:rFonts w:hint="eastAsia"/>
          <w:b/>
          <w:sz w:val="22"/>
        </w:rPr>
        <w:t>13</w:t>
      </w:r>
      <w:r>
        <w:rPr>
          <w:rFonts w:hint="eastAsia"/>
          <w:b/>
          <w:sz w:val="22"/>
          <w:vertAlign w:val="superscript"/>
        </w:rPr>
        <w:t>th</w:t>
      </w:r>
      <w:r>
        <w:rPr>
          <w:rFonts w:eastAsia="MS Mincho"/>
          <w:b/>
          <w:sz w:val="22"/>
          <w:lang w:eastAsia="ja-JP"/>
        </w:rPr>
        <w:t xml:space="preserve"> </w:t>
      </w:r>
      <w:r>
        <w:rPr>
          <w:b/>
          <w:sz w:val="22"/>
        </w:rPr>
        <w:t>–</w:t>
      </w:r>
      <w:r>
        <w:rPr>
          <w:rFonts w:hint="eastAsia"/>
          <w:b/>
          <w:sz w:val="22"/>
        </w:rPr>
        <w:t xml:space="preserve"> 17</w:t>
      </w:r>
      <w:r>
        <w:rPr>
          <w:rFonts w:hint="eastAsia"/>
          <w:b/>
          <w:sz w:val="22"/>
          <w:vertAlign w:val="superscript"/>
        </w:rPr>
        <w:t>th</w:t>
      </w:r>
      <w:r>
        <w:rPr>
          <w:b/>
          <w:sz w:val="22"/>
        </w:rPr>
        <w:t>, 2025</w:t>
      </w:r>
    </w:p>
    <w:p w14:paraId="099DA342" w14:textId="77777777" w:rsidR="006B2504" w:rsidRDefault="006B2504">
      <w:pPr>
        <w:pStyle w:val="Header"/>
        <w:tabs>
          <w:tab w:val="clear" w:pos="4536"/>
          <w:tab w:val="left" w:pos="1805"/>
        </w:tabs>
        <w:snapToGrid w:val="0"/>
        <w:spacing w:before="0"/>
        <w:ind w:left="1803" w:hanging="1803"/>
        <w:rPr>
          <w:rFonts w:ascii="Times New Roman" w:hAnsi="Times New Roman"/>
          <w:sz w:val="22"/>
          <w:szCs w:val="22"/>
          <w:lang w:eastAsia="zh-CN"/>
        </w:rPr>
      </w:pPr>
    </w:p>
    <w:p w14:paraId="7F8CD258" w14:textId="77777777" w:rsidR="006B2504" w:rsidRDefault="002B54BD">
      <w:pPr>
        <w:pStyle w:val="Header"/>
        <w:tabs>
          <w:tab w:val="clear" w:pos="4536"/>
          <w:tab w:val="left" w:pos="1805"/>
        </w:tabs>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 xml:space="preserve">ZTE Corporation, </w:t>
      </w:r>
      <w:proofErr w:type="spellStart"/>
      <w:r>
        <w:rPr>
          <w:rFonts w:ascii="Times New Roman" w:hAnsi="Times New Roman"/>
          <w:sz w:val="22"/>
          <w:szCs w:val="22"/>
          <w:lang w:eastAsia="zh-CN"/>
        </w:rPr>
        <w:t>Sanechips</w:t>
      </w:r>
      <w:proofErr w:type="spellEnd"/>
    </w:p>
    <w:p w14:paraId="586E8316" w14:textId="77777777" w:rsidR="006B2504" w:rsidRDefault="002B54BD">
      <w:pPr>
        <w:pStyle w:val="Header"/>
        <w:tabs>
          <w:tab w:val="left" w:pos="1800"/>
        </w:tabs>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 xml:space="preserve">Discussion on </w:t>
      </w:r>
      <w:r>
        <w:rPr>
          <w:rFonts w:ascii="Times New Roman" w:eastAsia="宋体" w:hAnsi="Times New Roman" w:hint="eastAsia"/>
          <w:sz w:val="22"/>
          <w:szCs w:val="22"/>
          <w:lang w:eastAsia="zh-CN"/>
        </w:rPr>
        <w:t>enhancing DL CSI acquisition</w:t>
      </w:r>
    </w:p>
    <w:p w14:paraId="22A7CC6B" w14:textId="77777777" w:rsidR="006B2504" w:rsidRDefault="002B54BD">
      <w:pPr>
        <w:pStyle w:val="Header"/>
        <w:tabs>
          <w:tab w:val="left" w:pos="1800"/>
        </w:tabs>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hint="eastAsia"/>
          <w:sz w:val="22"/>
          <w:szCs w:val="22"/>
          <w:lang w:eastAsia="zh-CN"/>
        </w:rPr>
        <w:t>10</w:t>
      </w:r>
      <w:r>
        <w:rPr>
          <w:rFonts w:ascii="Times New Roman" w:hAnsi="Times New Roman"/>
          <w:sz w:val="22"/>
          <w:szCs w:val="22"/>
          <w:lang w:eastAsia="zh-CN"/>
        </w:rPr>
        <w:t>.</w:t>
      </w:r>
      <w:r>
        <w:rPr>
          <w:rFonts w:ascii="Times New Roman" w:hAnsi="Times New Roman" w:hint="eastAsia"/>
          <w:sz w:val="22"/>
          <w:szCs w:val="22"/>
          <w:lang w:eastAsia="zh-CN"/>
        </w:rPr>
        <w:t>2</w:t>
      </w:r>
      <w:r>
        <w:rPr>
          <w:rFonts w:ascii="Times New Roman" w:hAnsi="Times New Roman"/>
          <w:sz w:val="22"/>
          <w:szCs w:val="22"/>
          <w:lang w:eastAsia="zh-CN"/>
        </w:rPr>
        <w:t>.2</w:t>
      </w:r>
    </w:p>
    <w:p w14:paraId="1A59EE27" w14:textId="77777777" w:rsidR="006B2504" w:rsidRDefault="002B54BD">
      <w:pPr>
        <w:pBdr>
          <w:bottom w:val="single" w:sz="6" w:space="1" w:color="auto"/>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14:paraId="07121A60" w14:textId="77777777" w:rsidR="006B2504" w:rsidRDefault="002B54BD">
      <w:pPr>
        <w:numPr>
          <w:ilvl w:val="0"/>
          <w:numId w:val="33"/>
        </w:numPr>
        <w:tabs>
          <w:tab w:val="clear" w:pos="432"/>
        </w:tabs>
        <w:snapToGrid w:val="0"/>
        <w:spacing w:before="240" w:afterLines="50" w:line="240" w:lineRule="auto"/>
        <w:ind w:left="425" w:hanging="425"/>
        <w:outlineLvl w:val="0"/>
        <w:rPr>
          <w:b/>
          <w:sz w:val="28"/>
          <w:szCs w:val="28"/>
        </w:rPr>
      </w:pPr>
      <w:r>
        <w:rPr>
          <w:b/>
          <w:sz w:val="28"/>
          <w:szCs w:val="28"/>
        </w:rPr>
        <w:t>Introduction</w:t>
      </w:r>
    </w:p>
    <w:p w14:paraId="5C8A7DEF" w14:textId="77777777" w:rsidR="006B2504" w:rsidRDefault="002B54BD">
      <w:pPr>
        <w:spacing w:line="300" w:lineRule="auto"/>
      </w:pPr>
      <w:r>
        <w:rPr>
          <w:lang w:val="en-GB"/>
        </w:rPr>
        <w:t>In RAN#</w:t>
      </w:r>
      <w:r>
        <w:rPr>
          <w:rFonts w:hint="eastAsia"/>
        </w:rPr>
        <w:t>109 meeting</w:t>
      </w:r>
      <w:r>
        <w:rPr>
          <w:lang w:val="en-GB"/>
        </w:rPr>
        <w:t xml:space="preserve">, </w:t>
      </w:r>
      <w:r>
        <w:t xml:space="preserve">a </w:t>
      </w:r>
      <w:r>
        <w:rPr>
          <w:rFonts w:hint="eastAsia"/>
        </w:rPr>
        <w:t>revised</w:t>
      </w:r>
      <w:r>
        <w:t xml:space="preserve"> WID for </w:t>
      </w:r>
      <w:r>
        <w:rPr>
          <w:rFonts w:hint="eastAsia"/>
        </w:rPr>
        <w:t>NR MIMO Phase 6</w:t>
      </w:r>
      <w:r>
        <w:t xml:space="preserve"> was approved for Rel-</w:t>
      </w:r>
      <w:r>
        <w:rPr>
          <w:rFonts w:hint="eastAsia"/>
        </w:rPr>
        <w:t>20</w:t>
      </w:r>
      <w:r>
        <w:t xml:space="preserve"> [1]. </w:t>
      </w:r>
      <w:r>
        <w:rPr>
          <w:lang w:val="en-GB"/>
        </w:rPr>
        <w:t>Among items</w:t>
      </w:r>
      <w:r>
        <w:t xml:space="preserve"> in </w:t>
      </w:r>
      <w:r>
        <w:rPr>
          <w:rFonts w:hint="eastAsia"/>
        </w:rPr>
        <w:t>the</w:t>
      </w:r>
      <w:r>
        <w:t xml:space="preserve"> WID, two aspects corresponding to </w:t>
      </w:r>
      <w:r>
        <w:rPr>
          <w:rFonts w:hint="eastAsia"/>
        </w:rPr>
        <w:t>DL CSI acquisition enhancement</w:t>
      </w:r>
      <w:r>
        <w:t xml:space="preserve"> </w:t>
      </w:r>
      <w:r>
        <w:rPr>
          <w:rFonts w:hint="eastAsia"/>
        </w:rPr>
        <w:t>were</w:t>
      </w:r>
      <w:r>
        <w:t xml:space="preserve"> captured, i.e., </w:t>
      </w:r>
      <w:r>
        <w:rPr>
          <w:rFonts w:hint="eastAsia"/>
        </w:rPr>
        <w:t>early SRS/CSI/CSI-RS triggering, and CSI-RS frequency density reduction. Detailed objectives are as follows:</w:t>
      </w:r>
    </w:p>
    <w:tbl>
      <w:tblPr>
        <w:tblStyle w:val="TableGrid"/>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B2504" w14:paraId="46E7BD3F" w14:textId="77777777">
        <w:tc>
          <w:tcPr>
            <w:tcW w:w="9465" w:type="dxa"/>
          </w:tcPr>
          <w:p w14:paraId="480E2858" w14:textId="77777777" w:rsidR="006B2504" w:rsidRDefault="002B54BD">
            <w:pPr>
              <w:numPr>
                <w:ilvl w:val="0"/>
                <w:numId w:val="34"/>
              </w:numPr>
              <w:tabs>
                <w:tab w:val="clear" w:pos="720"/>
              </w:tabs>
              <w:snapToGrid w:val="0"/>
              <w:spacing w:after="0"/>
              <w:ind w:left="360"/>
            </w:pPr>
            <w:r>
              <w:t>On enhancing UL capacity and coverage, specify the following enhancements:</w:t>
            </w:r>
          </w:p>
          <w:p w14:paraId="622E8EBC" w14:textId="77777777" w:rsidR="006B2504" w:rsidRDefault="002B54BD">
            <w:pPr>
              <w:numPr>
                <w:ilvl w:val="1"/>
                <w:numId w:val="34"/>
              </w:numPr>
              <w:tabs>
                <w:tab w:val="clear" w:pos="1440"/>
              </w:tabs>
              <w:snapToGrid w:val="0"/>
              <w:spacing w:after="0"/>
              <w:ind w:left="720"/>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F26A92D" w14:textId="77777777" w:rsidR="006B2504" w:rsidRDefault="002B54BD">
            <w:pPr>
              <w:numPr>
                <w:ilvl w:val="2"/>
                <w:numId w:val="34"/>
              </w:numPr>
              <w:tabs>
                <w:tab w:val="clear" w:pos="2160"/>
              </w:tabs>
              <w:snapToGrid w:val="0"/>
              <w:spacing w:after="0"/>
              <w:ind w:left="1080"/>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7934E5E1" w14:textId="77777777" w:rsidR="006B2504" w:rsidRDefault="002B54BD">
            <w:pPr>
              <w:numPr>
                <w:ilvl w:val="3"/>
                <w:numId w:val="34"/>
              </w:numPr>
              <w:tabs>
                <w:tab w:val="clear" w:pos="2880"/>
              </w:tabs>
              <w:snapToGrid w:val="0"/>
              <w:spacing w:after="0"/>
              <w:ind w:left="1440"/>
              <w:rPr>
                <w:szCs w:val="28"/>
              </w:rPr>
            </w:pPr>
            <w:r>
              <w:rPr>
                <w:szCs w:val="28"/>
              </w:rPr>
              <w:t>On phase continuity,</w:t>
            </w:r>
            <w:r>
              <w:rPr>
                <w:rFonts w:hint="eastAsia"/>
                <w:szCs w:val="28"/>
              </w:rPr>
              <w:t xml:space="preserve"> </w:t>
            </w:r>
            <w:r>
              <w:t xml:space="preserve">RAN4 to study and conclude by RAN#111 whether </w:t>
            </w:r>
            <w:r>
              <w:rPr>
                <w:szCs w:val="28"/>
              </w:rPr>
              <w:t>the requirements from the legacy RAN4 spec for DMRS bundling can be retained.</w:t>
            </w:r>
          </w:p>
          <w:p w14:paraId="7D63F454" w14:textId="77777777" w:rsidR="006B2504" w:rsidRDefault="002B54BD">
            <w:pPr>
              <w:numPr>
                <w:ilvl w:val="2"/>
                <w:numId w:val="34"/>
              </w:numPr>
              <w:tabs>
                <w:tab w:val="clear" w:pos="2160"/>
              </w:tabs>
              <w:snapToGrid w:val="0"/>
              <w:spacing w:after="0"/>
              <w:ind w:left="1080"/>
              <w:rPr>
                <w:szCs w:val="28"/>
              </w:rPr>
            </w:pPr>
            <w:r>
              <w:rPr>
                <w:szCs w:val="28"/>
              </w:rPr>
              <w:t>Cross-slot SRS between one U slot and one adjacent S slot within a single SRS resource set</w:t>
            </w:r>
            <w:r>
              <w:rPr>
                <w:szCs w:val="28"/>
                <w:lang w:eastAsia="zh-TW"/>
              </w:rPr>
              <w:t xml:space="preserve"> </w:t>
            </w:r>
          </w:p>
          <w:p w14:paraId="7EA123A3" w14:textId="77777777" w:rsidR="006B2504" w:rsidRDefault="002B54BD">
            <w:pPr>
              <w:numPr>
                <w:ilvl w:val="3"/>
                <w:numId w:val="34"/>
              </w:numPr>
              <w:tabs>
                <w:tab w:val="clear" w:pos="2880"/>
              </w:tabs>
              <w:snapToGrid w:val="0"/>
              <w:spacing w:after="0"/>
              <w:ind w:left="1440"/>
              <w:rPr>
                <w:szCs w:val="28"/>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p w14:paraId="06E11E6D" w14:textId="77777777" w:rsidR="006B2504" w:rsidRDefault="002B54BD">
            <w:pPr>
              <w:numPr>
                <w:ilvl w:val="0"/>
                <w:numId w:val="34"/>
              </w:numPr>
              <w:tabs>
                <w:tab w:val="clear" w:pos="720"/>
              </w:tabs>
              <w:snapToGrid w:val="0"/>
              <w:spacing w:after="0"/>
              <w:ind w:left="360"/>
            </w:pPr>
            <w:r>
              <w:t>On enhancing DL CSI acquisition, targeting FR1, specify the following enhancements:</w:t>
            </w:r>
          </w:p>
          <w:p w14:paraId="0558F8F8" w14:textId="77777777" w:rsidR="006B2504" w:rsidRDefault="002B54BD">
            <w:pPr>
              <w:numPr>
                <w:ilvl w:val="1"/>
                <w:numId w:val="34"/>
              </w:numPr>
              <w:tabs>
                <w:tab w:val="clear" w:pos="1440"/>
              </w:tabs>
              <w:snapToGrid w:val="0"/>
              <w:spacing w:after="0"/>
              <w:ind w:left="720"/>
            </w:pPr>
            <w:r>
              <w:t xml:space="preserve">Early SRS/CSI/CSI-RS triggering for UE transitioning from IDLE/INACTIVE to CONNECTED mode via MSG4 of 4-step RACH, as well as for </w:t>
            </w:r>
            <w:proofErr w:type="spellStart"/>
            <w:r>
              <w:t>SCell</w:t>
            </w:r>
            <w:proofErr w:type="spellEnd"/>
            <w:r>
              <w:t xml:space="preserve"> activation and switching out of </w:t>
            </w:r>
            <w:proofErr w:type="spellStart"/>
            <w:r>
              <w:t>SCell</w:t>
            </w:r>
            <w:proofErr w:type="spellEnd"/>
            <w:r>
              <w:t xml:space="preserve"> dormancy in CONNECTED mode via the legacy signaling mechanisms (based on legacy </w:t>
            </w:r>
            <w:proofErr w:type="spellStart"/>
            <w:r>
              <w:t>SCell</w:t>
            </w:r>
            <w:proofErr w:type="spellEnd"/>
            <w:r>
              <w:t xml:space="preserve"> activation MAC CE, and legacy switching DCI out of </w:t>
            </w:r>
            <w:proofErr w:type="spellStart"/>
            <w:r>
              <w:t>SCell</w:t>
            </w:r>
            <w:proofErr w:type="spellEnd"/>
            <w:r>
              <w:t xml:space="preserve"> dormancy, respectively)</w:t>
            </w:r>
          </w:p>
          <w:p w14:paraId="4153EC81" w14:textId="77777777" w:rsidR="006B2504" w:rsidRDefault="002B54BD">
            <w:pPr>
              <w:numPr>
                <w:ilvl w:val="2"/>
                <w:numId w:val="34"/>
              </w:numPr>
              <w:tabs>
                <w:tab w:val="clear" w:pos="2160"/>
              </w:tabs>
              <w:snapToGrid w:val="0"/>
              <w:spacing w:after="0"/>
              <w:ind w:left="1080"/>
            </w:pPr>
            <w:r>
              <w:t xml:space="preserve">Reusing the legacy design,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BA4E35C" w14:textId="77777777" w:rsidR="006B2504" w:rsidRDefault="002B54BD">
            <w:pPr>
              <w:numPr>
                <w:ilvl w:val="2"/>
                <w:numId w:val="34"/>
              </w:numPr>
              <w:tabs>
                <w:tab w:val="clear" w:pos="2160"/>
              </w:tabs>
              <w:snapToGrid w:val="0"/>
              <w:spacing w:after="0"/>
              <w:ind w:left="1080"/>
            </w:pPr>
            <w:r>
              <w:t>For IDLE mode, UE capability for early triggering and resource/reporting configuration are signaled via MSG3 and System Information (SI), respectively</w:t>
            </w:r>
          </w:p>
          <w:p w14:paraId="0FB319BD" w14:textId="77777777" w:rsidR="006B2504" w:rsidRDefault="002B54BD">
            <w:pPr>
              <w:numPr>
                <w:ilvl w:val="1"/>
                <w:numId w:val="34"/>
              </w:numPr>
              <w:tabs>
                <w:tab w:val="clear" w:pos="1440"/>
              </w:tabs>
              <w:snapToGrid w:val="0"/>
              <w:spacing w:after="0"/>
              <w:ind w:left="720"/>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4EF2EEA" w14:textId="77777777" w:rsidR="006B2504" w:rsidRDefault="002B54BD">
            <w:pPr>
              <w:numPr>
                <w:ilvl w:val="2"/>
                <w:numId w:val="34"/>
              </w:numPr>
              <w:tabs>
                <w:tab w:val="clear" w:pos="2160"/>
              </w:tabs>
              <w:snapToGrid w:val="0"/>
              <w:spacing w:after="0"/>
              <w:ind w:left="1080"/>
            </w:pPr>
            <w:r>
              <w:t>Density of 1/3 and 1/6 RE/RB/port are intended only for 48 ports</w:t>
            </w:r>
          </w:p>
        </w:tc>
      </w:tr>
    </w:tbl>
    <w:p w14:paraId="4353E57D" w14:textId="77777777" w:rsidR="006B2504" w:rsidRDefault="002B54BD">
      <w:pPr>
        <w:spacing w:line="300" w:lineRule="auto"/>
      </w:pPr>
      <w:r>
        <w:lastRenderedPageBreak/>
        <w:t>In this contribution, we elaborate our views on</w:t>
      </w:r>
      <w:r>
        <w:rPr>
          <w:rFonts w:hint="eastAsia"/>
        </w:rPr>
        <w:t xml:space="preserve"> the</w:t>
      </w:r>
      <w:r>
        <w:t xml:space="preserve"> above two aspects, respectively.</w:t>
      </w:r>
    </w:p>
    <w:p w14:paraId="0497D0D1" w14:textId="77777777" w:rsidR="006B2504" w:rsidRDefault="002B54BD">
      <w:pPr>
        <w:keepNext/>
        <w:widowControl w:val="0"/>
        <w:numPr>
          <w:ilvl w:val="0"/>
          <w:numId w:val="33"/>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hint="eastAsia"/>
          <w:b/>
          <w:bCs/>
          <w:sz w:val="28"/>
          <w:szCs w:val="28"/>
        </w:rPr>
        <w:t>Early SRS/CSI/CSI-RS triggering</w:t>
      </w:r>
    </w:p>
    <w:p w14:paraId="4F32A4B0" w14:textId="77777777" w:rsidR="006B2504" w:rsidRDefault="002B54BD">
      <w:pPr>
        <w:numPr>
          <w:ilvl w:val="255"/>
          <w:numId w:val="0"/>
        </w:numPr>
        <w:spacing w:line="300" w:lineRule="auto"/>
      </w:pPr>
      <w:r>
        <w:rPr>
          <w:rFonts w:hint="eastAsia"/>
        </w:rPr>
        <w:t>In the section, we will provide our further considerations on early SRS/CSI-RS/CSI triggering under the following three scenarios based on the agreements reached in RAN1#122 meeting.</w:t>
      </w:r>
    </w:p>
    <w:p w14:paraId="64E4C7B5" w14:textId="77777777" w:rsidR="006B2504" w:rsidRDefault="002B54BD">
      <w:pPr>
        <w:numPr>
          <w:ilvl w:val="0"/>
          <w:numId w:val="35"/>
        </w:numPr>
        <w:spacing w:line="300" w:lineRule="auto"/>
      </w:pPr>
      <w:r>
        <w:rPr>
          <w:rFonts w:hint="eastAsia"/>
          <w:b/>
          <w:bCs/>
        </w:rPr>
        <w:t>Scenario-1:</w:t>
      </w:r>
      <w:r>
        <w:rPr>
          <w:rFonts w:hint="eastAsia"/>
        </w:rPr>
        <w:t xml:space="preserve"> UE transitioning from IDLE/INACTIVE to CONNECTED mode.</w:t>
      </w:r>
    </w:p>
    <w:p w14:paraId="37CE4771" w14:textId="77777777" w:rsidR="006B2504" w:rsidRDefault="002B54BD">
      <w:pPr>
        <w:numPr>
          <w:ilvl w:val="0"/>
          <w:numId w:val="35"/>
        </w:numPr>
        <w:spacing w:line="300" w:lineRule="auto"/>
      </w:pPr>
      <w:r>
        <w:rPr>
          <w:rFonts w:hint="eastAsia"/>
          <w:b/>
          <w:bCs/>
        </w:rPr>
        <w:t>Scenario-2:</w:t>
      </w:r>
      <w:r>
        <w:rPr>
          <w:rFonts w:hint="eastAsia"/>
        </w:rPr>
        <w:t xml:space="preserve"> UE transitioning from </w:t>
      </w:r>
      <w:proofErr w:type="spellStart"/>
      <w:r>
        <w:rPr>
          <w:rFonts w:hint="eastAsia"/>
        </w:rPr>
        <w:t>SCell</w:t>
      </w:r>
      <w:proofErr w:type="spellEnd"/>
      <w:r>
        <w:rPr>
          <w:rFonts w:hint="eastAsia"/>
        </w:rPr>
        <w:t xml:space="preserve"> deactivation to activation.</w:t>
      </w:r>
    </w:p>
    <w:p w14:paraId="7F9787F9" w14:textId="77777777" w:rsidR="006B2504" w:rsidRDefault="002B54BD">
      <w:pPr>
        <w:numPr>
          <w:ilvl w:val="0"/>
          <w:numId w:val="35"/>
        </w:numPr>
        <w:spacing w:line="300" w:lineRule="auto"/>
      </w:pPr>
      <w:r>
        <w:rPr>
          <w:rFonts w:hint="eastAsia"/>
          <w:b/>
          <w:bCs/>
        </w:rPr>
        <w:t>Scenario-3:</w:t>
      </w:r>
      <w:r>
        <w:rPr>
          <w:rFonts w:hint="eastAsia"/>
        </w:rPr>
        <w:t xml:space="preserve"> UE transitioning from </w:t>
      </w:r>
      <w:proofErr w:type="spellStart"/>
      <w:r>
        <w:rPr>
          <w:rFonts w:hint="eastAsia"/>
        </w:rPr>
        <w:t>SCell</w:t>
      </w:r>
      <w:proofErr w:type="spellEnd"/>
      <w:r>
        <w:rPr>
          <w:rFonts w:hint="eastAsia"/>
        </w:rPr>
        <w:t xml:space="preserve"> dormancy state to non-dormancy state.</w:t>
      </w:r>
    </w:p>
    <w:p w14:paraId="7348580F" w14:textId="77777777" w:rsidR="006B2504" w:rsidRDefault="002B54BD">
      <w:pPr>
        <w:numPr>
          <w:ilvl w:val="1"/>
          <w:numId w:val="33"/>
        </w:numPr>
        <w:tabs>
          <w:tab w:val="clear" w:pos="576"/>
        </w:tabs>
        <w:snapToGrid w:val="0"/>
        <w:spacing w:before="240" w:afterLines="50" w:line="240" w:lineRule="auto"/>
        <w:ind w:left="414" w:hanging="414"/>
        <w:outlineLvl w:val="1"/>
        <w:rPr>
          <w:b/>
          <w:sz w:val="24"/>
          <w:szCs w:val="20"/>
        </w:rPr>
      </w:pPr>
      <w:r>
        <w:rPr>
          <w:rFonts w:hint="eastAsia"/>
          <w:b/>
          <w:sz w:val="24"/>
          <w:szCs w:val="20"/>
        </w:rPr>
        <w:t>Scenario-1: UE transitioning from IDLE/INACTIVE to CONNECTED mode</w:t>
      </w:r>
    </w:p>
    <w:p w14:paraId="39673A5A" w14:textId="77777777" w:rsidR="006B2504" w:rsidRDefault="002B54BD">
      <w:pPr>
        <w:numPr>
          <w:ilvl w:val="255"/>
          <w:numId w:val="0"/>
        </w:numPr>
        <w:spacing w:line="300" w:lineRule="auto"/>
      </w:pPr>
      <w:r>
        <w:rPr>
          <w:rFonts w:hint="eastAsia"/>
        </w:rPr>
        <w:t xml:space="preserve">In RAN1#122 meeting, the following procedure was agreed to achieve </w:t>
      </w:r>
      <w:r>
        <w:rPr>
          <w:rFonts w:eastAsia="MS Mincho"/>
          <w:szCs w:val="20"/>
          <w:lang w:bidi="ar"/>
        </w:rPr>
        <w:t>aperiodic SRS-AS/CSI-RS/CSI</w:t>
      </w:r>
      <w:r>
        <w:rPr>
          <w:rFonts w:eastAsia="MS Mincho" w:hint="eastAsia"/>
          <w:szCs w:val="20"/>
          <w:lang w:bidi="ar"/>
        </w:rPr>
        <w:t xml:space="preserve"> triggering for scenario: </w:t>
      </w:r>
      <w:r>
        <w:rPr>
          <w:rFonts w:hint="eastAsia"/>
        </w:rPr>
        <w:t>UE transition from IDLE/INACTIVE to CONNECTED mode.</w:t>
      </w:r>
    </w:p>
    <w:tbl>
      <w:tblPr>
        <w:tblStyle w:val="TableGrid"/>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4"/>
      </w:tblGrid>
      <w:tr w:rsidR="006B2504" w14:paraId="0E1E04D5" w14:textId="77777777">
        <w:tc>
          <w:tcPr>
            <w:tcW w:w="9450" w:type="dxa"/>
          </w:tcPr>
          <w:p w14:paraId="48364EC2" w14:textId="77777777" w:rsidR="006B2504" w:rsidRDefault="002B54BD">
            <w:pPr>
              <w:overflowPunct w:val="0"/>
              <w:autoSpaceDE w:val="0"/>
              <w:autoSpaceDN w:val="0"/>
              <w:adjustRightInd w:val="0"/>
              <w:snapToGrid w:val="0"/>
              <w:spacing w:beforeLines="50" w:after="0"/>
              <w:rPr>
                <w:b/>
                <w:szCs w:val="20"/>
                <w:lang w:bidi="ar"/>
              </w:rPr>
            </w:pPr>
            <w:r>
              <w:rPr>
                <w:b/>
                <w:szCs w:val="20"/>
                <w:lang w:bidi="ar"/>
              </w:rPr>
              <w:t xml:space="preserve">Agreement: </w:t>
            </w:r>
          </w:p>
          <w:p w14:paraId="66784DED" w14:textId="77777777" w:rsidR="006B2504" w:rsidRDefault="002B54BD">
            <w:pPr>
              <w:overflowPunct w:val="0"/>
              <w:autoSpaceDE w:val="0"/>
              <w:autoSpaceDN w:val="0"/>
              <w:adjustRightInd w:val="0"/>
              <w:snapToGrid w:val="0"/>
              <w:spacing w:before="0" w:after="0"/>
              <w:jc w:val="left"/>
              <w:rPr>
                <w:rFonts w:eastAsia="Batang"/>
              </w:rPr>
            </w:pPr>
            <w:r>
              <w:rPr>
                <w:bCs/>
                <w:szCs w:val="20"/>
                <w:lang w:bidi="ar"/>
              </w:rPr>
              <w:t xml:space="preserve">For a UE transition from IDLE to CONNECTED mode, </w:t>
            </w:r>
            <w:r>
              <w:rPr>
                <w:rFonts w:eastAsia="MS Mincho"/>
                <w:bCs/>
                <w:szCs w:val="20"/>
                <w:lang w:bidi="ar"/>
              </w:rPr>
              <w:t>support</w:t>
            </w:r>
            <w:r>
              <w:rPr>
                <w:rFonts w:eastAsia="MS Mincho"/>
                <w:szCs w:val="20"/>
                <w:lang w:bidi="ar"/>
              </w:rPr>
              <w:t xml:space="preserve"> the following procedure at least for early aperiodic SRS-AS/CSI-RS/CSI triggering (i.e., early triggering of aperiodic SRS-AS transmission, aperiodic CSI-RS reception, aperiodic CSI reporting):</w:t>
            </w:r>
          </w:p>
          <w:p w14:paraId="30527B0E" w14:textId="77777777" w:rsidR="006B2504" w:rsidRDefault="002B54BD">
            <w:pPr>
              <w:numPr>
                <w:ilvl w:val="0"/>
                <w:numId w:val="36"/>
              </w:numPr>
              <w:autoSpaceDN w:val="0"/>
              <w:snapToGrid w:val="0"/>
              <w:spacing w:before="20" w:after="0" w:line="280" w:lineRule="exact"/>
              <w:ind w:leftChars="200" w:left="820"/>
              <w:contextualSpacing/>
              <w:rPr>
                <w:rFonts w:eastAsia="MS Mincho"/>
                <w:bCs/>
                <w:szCs w:val="20"/>
                <w:lang w:bidi="ar"/>
              </w:rPr>
            </w:pPr>
            <w:r>
              <w:rPr>
                <w:rFonts w:eastAsia="MS Mincho"/>
                <w:bCs/>
                <w:szCs w:val="20"/>
                <w:lang w:bidi="ar"/>
              </w:rPr>
              <w:t>Step-1: The UE receives the resource/reporting configuration(s) for early SRS-AS/CSI-RS/CSI triggering provided in the system i</w:t>
            </w:r>
            <w:r>
              <w:rPr>
                <w:rFonts w:eastAsia="MS Mincho"/>
                <w:bCs/>
                <w:szCs w:val="20"/>
                <w:lang w:eastAsia="zh-TW" w:bidi="ar"/>
              </w:rPr>
              <w:t xml:space="preserve">nformation </w:t>
            </w:r>
            <w:r>
              <w:rPr>
                <w:rFonts w:eastAsia="MS Mincho"/>
                <w:bCs/>
                <w:szCs w:val="20"/>
                <w:lang w:bidi="ar"/>
              </w:rPr>
              <w:t>before MSG3.</w:t>
            </w:r>
          </w:p>
          <w:p w14:paraId="67478886" w14:textId="77777777" w:rsidR="006B2504" w:rsidRDefault="002B54BD">
            <w:pPr>
              <w:numPr>
                <w:ilvl w:val="0"/>
                <w:numId w:val="37"/>
              </w:numPr>
              <w:tabs>
                <w:tab w:val="clear" w:pos="840"/>
                <w:tab w:val="left" w:pos="420"/>
              </w:tabs>
              <w:autoSpaceDN w:val="0"/>
              <w:snapToGrid w:val="0"/>
              <w:spacing w:before="20" w:after="0" w:line="280" w:lineRule="exact"/>
              <w:ind w:left="1240"/>
              <w:rPr>
                <w:rFonts w:eastAsia="MS Mincho"/>
                <w:bCs/>
                <w:szCs w:val="20"/>
                <w:lang w:bidi="ar"/>
              </w:rPr>
            </w:pPr>
            <w:r>
              <w:rPr>
                <w:rFonts w:eastAsia="MS Mincho"/>
                <w:bCs/>
                <w:szCs w:val="20"/>
                <w:lang w:bidi="ar"/>
              </w:rPr>
              <w:t>FFS: Which SIB is used to carry the resource/reporting configuration(s) for early SRS-AS/CSI/CSI-RS triggering</w:t>
            </w:r>
          </w:p>
          <w:p w14:paraId="3E4D5E9D" w14:textId="77777777" w:rsidR="006B2504" w:rsidRDefault="002B54BD">
            <w:pPr>
              <w:numPr>
                <w:ilvl w:val="0"/>
                <w:numId w:val="36"/>
              </w:numPr>
              <w:autoSpaceDN w:val="0"/>
              <w:snapToGrid w:val="0"/>
              <w:spacing w:before="20" w:after="0" w:line="280" w:lineRule="exact"/>
              <w:ind w:leftChars="200" w:left="820"/>
              <w:contextualSpacing/>
              <w:jc w:val="left"/>
              <w:rPr>
                <w:rFonts w:eastAsia="MS Mincho"/>
                <w:bCs/>
                <w:szCs w:val="20"/>
                <w:lang w:bidi="ar"/>
              </w:rPr>
            </w:pPr>
            <w:r>
              <w:rPr>
                <w:rFonts w:eastAsia="MS Mincho"/>
                <w:bCs/>
                <w:szCs w:val="20"/>
                <w:lang w:bidi="ar"/>
              </w:rPr>
              <w:t>Step-2: The UE reports</w:t>
            </w:r>
            <w:r>
              <w:rPr>
                <w:rFonts w:eastAsia="MS Mincho"/>
                <w:bCs/>
                <w:szCs w:val="20"/>
                <w:lang w:eastAsia="zh-TW" w:bidi="ar"/>
              </w:rPr>
              <w:t xml:space="preserve"> its capability on early SRS/CSI-RS/CSI triggering</w:t>
            </w:r>
            <w:r>
              <w:rPr>
                <w:rFonts w:eastAsia="MS Mincho"/>
                <w:bCs/>
                <w:szCs w:val="20"/>
                <w:lang w:bidi="ar"/>
              </w:rPr>
              <w:t xml:space="preserve"> through MSG3 </w:t>
            </w:r>
          </w:p>
          <w:p w14:paraId="39337006" w14:textId="77777777" w:rsidR="006B2504" w:rsidRDefault="002B54BD">
            <w:pPr>
              <w:numPr>
                <w:ilvl w:val="0"/>
                <w:numId w:val="36"/>
              </w:numPr>
              <w:autoSpaceDN w:val="0"/>
              <w:snapToGrid w:val="0"/>
              <w:spacing w:before="20" w:after="0" w:line="280" w:lineRule="exact"/>
              <w:ind w:leftChars="200" w:left="820"/>
              <w:contextualSpacing/>
              <w:jc w:val="left"/>
              <w:rPr>
                <w:rFonts w:eastAsia="MS Mincho"/>
                <w:bCs/>
                <w:szCs w:val="20"/>
                <w:lang w:bidi="ar"/>
              </w:rPr>
            </w:pPr>
            <w:r>
              <w:rPr>
                <w:rFonts w:eastAsia="MS Mincho"/>
                <w:bCs/>
                <w:szCs w:val="20"/>
                <w:lang w:bidi="ar"/>
              </w:rPr>
              <w:t>Step-3: The UE receives MSG4 that triggers early SRS-AS/CSI-RS/CSI based on the capability reported by the UE.</w:t>
            </w:r>
          </w:p>
          <w:p w14:paraId="055D587F" w14:textId="77777777" w:rsidR="006B2504" w:rsidRDefault="002B54BD">
            <w:pPr>
              <w:numPr>
                <w:ilvl w:val="0"/>
                <w:numId w:val="36"/>
              </w:numPr>
              <w:autoSpaceDN w:val="0"/>
              <w:snapToGrid w:val="0"/>
              <w:spacing w:before="20" w:after="0" w:line="280" w:lineRule="exact"/>
              <w:ind w:leftChars="200" w:left="820"/>
              <w:contextualSpacing/>
              <w:rPr>
                <w:rFonts w:eastAsia="MS Mincho"/>
                <w:bCs/>
                <w:szCs w:val="20"/>
                <w:lang w:bidi="ar"/>
              </w:rPr>
            </w:pPr>
            <w:r>
              <w:rPr>
                <w:rFonts w:eastAsia="MS Mincho"/>
                <w:bCs/>
                <w:szCs w:val="20"/>
                <w:lang w:bidi="ar"/>
              </w:rPr>
              <w:t>Step-4: The UE performs aperiodic SRS-AS transmission, aperiodic CSI-RS reception, and/or aperiodic CSI reporting.</w:t>
            </w:r>
          </w:p>
          <w:p w14:paraId="6918AA18" w14:textId="77777777" w:rsidR="006B2504" w:rsidRDefault="002B54BD">
            <w:pPr>
              <w:numPr>
                <w:ilvl w:val="0"/>
                <w:numId w:val="37"/>
              </w:numPr>
              <w:tabs>
                <w:tab w:val="clear" w:pos="840"/>
                <w:tab w:val="left" w:pos="420"/>
              </w:tabs>
              <w:autoSpaceDN w:val="0"/>
              <w:snapToGrid w:val="0"/>
              <w:spacing w:before="20" w:after="0" w:line="280" w:lineRule="exact"/>
              <w:ind w:left="1240"/>
              <w:rPr>
                <w:rFonts w:eastAsia="MS Mincho"/>
                <w:bCs/>
                <w:szCs w:val="20"/>
                <w:lang w:bidi="ar"/>
              </w:rPr>
            </w:pPr>
            <w:r>
              <w:rPr>
                <w:rFonts w:eastAsia="MS Mincho"/>
                <w:bCs/>
                <w:szCs w:val="20"/>
                <w:lang w:bidi="ar"/>
              </w:rPr>
              <w:t>FFS: Timeline of the aperiodic SRS-AS transmission, aperiodic CSI-RS reception, aperiodic CSI reporting</w:t>
            </w:r>
          </w:p>
          <w:p w14:paraId="72425021" w14:textId="77777777" w:rsidR="006B2504" w:rsidRDefault="002B54BD">
            <w:pPr>
              <w:pStyle w:val="NormalWeb"/>
              <w:widowControl w:val="0"/>
              <w:spacing w:before="0" w:beforeAutospacing="0" w:after="0" w:afterAutospacing="0"/>
              <w:contextualSpacing/>
              <w:rPr>
                <w:rFonts w:ascii="Times New Roman" w:hAnsi="Times New Roman" w:cs="Times New Roman"/>
                <w:sz w:val="20"/>
                <w:szCs w:val="20"/>
              </w:rPr>
            </w:pPr>
            <w:r>
              <w:rPr>
                <w:rFonts w:ascii="Times New Roman" w:eastAsia="MS Mincho" w:hAnsi="Times New Roman" w:cs="Times New Roman"/>
                <w:kern w:val="2"/>
                <w:sz w:val="20"/>
                <w:szCs w:val="20"/>
                <w:lang w:bidi="ar"/>
              </w:rPr>
              <w:t>Note: The term “capability” above does not mean legacy RRC based UE capability.</w:t>
            </w:r>
          </w:p>
          <w:p w14:paraId="7508F407" w14:textId="77777777" w:rsidR="006B2504" w:rsidRDefault="002B54BD">
            <w:pPr>
              <w:tabs>
                <w:tab w:val="left" w:pos="0"/>
              </w:tabs>
              <w:overflowPunct w:val="0"/>
              <w:autoSpaceDE w:val="0"/>
              <w:autoSpaceDN w:val="0"/>
              <w:adjustRightInd w:val="0"/>
              <w:spacing w:before="0" w:after="0"/>
            </w:pPr>
            <w:r>
              <w:rPr>
                <w:rFonts w:eastAsia="MS Mincho"/>
                <w:szCs w:val="20"/>
                <w:lang w:bidi="ar"/>
              </w:rPr>
              <w:t>FFS: For a UE transition from INACTIVE to CONNECTED mode, whether above procedure can be reused at least for early aperiodic SRS-AS/CSI-RS/CSI triggering</w:t>
            </w:r>
          </w:p>
          <w:p w14:paraId="73869C10" w14:textId="77777777" w:rsidR="006B2504" w:rsidRDefault="002B54BD">
            <w:pPr>
              <w:numPr>
                <w:ilvl w:val="255"/>
                <w:numId w:val="0"/>
              </w:numPr>
              <w:spacing w:line="300" w:lineRule="auto"/>
            </w:pPr>
            <w:r>
              <w:rPr>
                <w:rFonts w:eastAsia="MS Mincho"/>
                <w:szCs w:val="20"/>
                <w:lang w:eastAsia="en-US" w:bidi="ar"/>
              </w:rPr>
              <w:t>Note: Whether the aperiodic SRS-AS transmission, aperiodic CSI-RS reception, and/or aperiodic CSI reporting can be configured/triggered simultaneously will be discussed separately</w:t>
            </w:r>
          </w:p>
        </w:tc>
      </w:tr>
    </w:tbl>
    <w:p w14:paraId="30AC0BF6" w14:textId="77777777" w:rsidR="006B2504" w:rsidRDefault="002B54BD">
      <w:pPr>
        <w:numPr>
          <w:ilvl w:val="255"/>
          <w:numId w:val="0"/>
        </w:numPr>
        <w:spacing w:line="300" w:lineRule="auto"/>
      </w:pPr>
      <w:r>
        <w:rPr>
          <w:rFonts w:hint="eastAsia"/>
        </w:rPr>
        <w:t>On top of the above procedure, more details need to be further clarified in the several aspects, e.g., SRS/CSI-RS/CSI configuration, capability indication, triggering mechanism, timeline, etc.</w:t>
      </w:r>
    </w:p>
    <w:p w14:paraId="5353B921" w14:textId="77777777" w:rsidR="006B2504" w:rsidRDefault="002B54BD">
      <w:pPr>
        <w:numPr>
          <w:ilvl w:val="255"/>
          <w:numId w:val="0"/>
        </w:numPr>
        <w:spacing w:line="300" w:lineRule="auto"/>
        <w:rPr>
          <w:b/>
          <w:bCs/>
        </w:rPr>
      </w:pPr>
      <w:r>
        <w:rPr>
          <w:b/>
          <w:bCs/>
        </w:rPr>
        <w:t>SRS</w:t>
      </w:r>
      <w:r>
        <w:rPr>
          <w:rFonts w:hint="eastAsia"/>
          <w:b/>
          <w:bCs/>
        </w:rPr>
        <w:t>-AS</w:t>
      </w:r>
      <w:r>
        <w:rPr>
          <w:b/>
          <w:bCs/>
        </w:rPr>
        <w:t>/CSI-RS/CSI configuration</w:t>
      </w:r>
    </w:p>
    <w:p w14:paraId="4DF1FBE2" w14:textId="77777777" w:rsidR="006B2504" w:rsidRDefault="002B54BD">
      <w:pPr>
        <w:numPr>
          <w:ilvl w:val="255"/>
          <w:numId w:val="0"/>
        </w:numPr>
        <w:spacing w:line="300" w:lineRule="auto"/>
      </w:pPr>
      <w:r>
        <w:rPr>
          <w:rFonts w:hint="eastAsia"/>
        </w:rPr>
        <w:t xml:space="preserve">In the last meeting, RAN1 has agreed that the resource and/or reporting configuration(s) for early SRS-AS/CSI-RS/CSI triggering are carried in SIB. However, it is still FFS as to which specific SIB will be adopted and what resource and/or reporting configuration related information shall be included in the specific SIB. </w:t>
      </w:r>
    </w:p>
    <w:p w14:paraId="5758DF39" w14:textId="77777777" w:rsidR="006B2504" w:rsidRDefault="002B54BD">
      <w:pPr>
        <w:numPr>
          <w:ilvl w:val="255"/>
          <w:numId w:val="0"/>
        </w:numPr>
        <w:spacing w:line="300" w:lineRule="auto"/>
        <w:rPr>
          <w:b/>
          <w:bCs/>
        </w:rPr>
      </w:pPr>
      <w:r>
        <w:rPr>
          <w:rFonts w:hint="eastAsia"/>
        </w:rPr>
        <w:t xml:space="preserve">For the former, we tend to leave it for RAN2 and send </w:t>
      </w:r>
      <w:proofErr w:type="gramStart"/>
      <w:r>
        <w:rPr>
          <w:rFonts w:hint="eastAsia"/>
        </w:rPr>
        <w:t>an</w:t>
      </w:r>
      <w:proofErr w:type="gramEnd"/>
      <w:r>
        <w:rPr>
          <w:rFonts w:hint="eastAsia"/>
        </w:rPr>
        <w:t xml:space="preserve"> LS to RAN2 to inform them of RAN1</w:t>
      </w:r>
      <w:r>
        <w:t>’</w:t>
      </w:r>
      <w:r>
        <w:rPr>
          <w:rFonts w:hint="eastAsia"/>
        </w:rPr>
        <w:t>s agreements including which information need to be included in the specific SIB. For the latter, at least the following information should be included in SIB:</w:t>
      </w:r>
    </w:p>
    <w:p w14:paraId="07786A8C" w14:textId="40C10068" w:rsidR="006B2504" w:rsidRDefault="002B54BD">
      <w:pPr>
        <w:numPr>
          <w:ilvl w:val="0"/>
          <w:numId w:val="38"/>
        </w:numPr>
        <w:spacing w:line="300" w:lineRule="auto"/>
      </w:pPr>
      <w:r>
        <w:rPr>
          <w:rFonts w:hint="eastAsia"/>
        </w:rPr>
        <w:lastRenderedPageBreak/>
        <w:t>A</w:t>
      </w:r>
      <w:r>
        <w:t xml:space="preserve"> list of CSI-RS/CSI-IM resource(s)/resource set(s).</w:t>
      </w:r>
    </w:p>
    <w:p w14:paraId="319C325C" w14:textId="749B88CE" w:rsidR="006B2504" w:rsidRDefault="002B54BD">
      <w:pPr>
        <w:numPr>
          <w:ilvl w:val="0"/>
          <w:numId w:val="39"/>
        </w:numPr>
        <w:spacing w:line="300" w:lineRule="auto"/>
      </w:pPr>
      <w:r>
        <w:t xml:space="preserve">In such case, the CSI-RS resource(s)/resource set(s) is </w:t>
      </w:r>
      <w:r>
        <w:rPr>
          <w:rFonts w:hint="eastAsia"/>
        </w:rPr>
        <w:t xml:space="preserve">provided </w:t>
      </w:r>
      <w:r>
        <w:t>for channel measurement</w:t>
      </w:r>
      <w:r>
        <w:rPr>
          <w:rFonts w:hint="eastAsia"/>
        </w:rPr>
        <w:t xml:space="preserve"> </w:t>
      </w:r>
      <w:r>
        <w:t xml:space="preserve">or </w:t>
      </w:r>
      <w:r>
        <w:rPr>
          <w:rFonts w:hint="eastAsia"/>
        </w:rPr>
        <w:t>interference measurement</w:t>
      </w:r>
      <w:r>
        <w:t>, and CSI-IM resource(s)/resource set(s) is provided for interference measurement if needed.</w:t>
      </w:r>
    </w:p>
    <w:p w14:paraId="5044C16C" w14:textId="77777777" w:rsidR="006B2504" w:rsidRDefault="002B54BD" w:rsidP="002B54BD">
      <w:pPr>
        <w:numPr>
          <w:ilvl w:val="0"/>
          <w:numId w:val="38"/>
        </w:numPr>
        <w:spacing w:line="300" w:lineRule="auto"/>
      </w:pPr>
      <w:r>
        <w:t>A list of CSI report configuration(s), where each CSI report configuration is associated with a CSI-RS/CSI-IM resource set.</w:t>
      </w:r>
    </w:p>
    <w:p w14:paraId="78BD2971" w14:textId="77777777" w:rsidR="006B2504" w:rsidRDefault="002B54BD">
      <w:pPr>
        <w:numPr>
          <w:ilvl w:val="0"/>
          <w:numId w:val="38"/>
        </w:numPr>
        <w:spacing w:line="300" w:lineRule="auto"/>
      </w:pPr>
      <w:r>
        <w:t>A list of SRS resource(s)/resource set(s), where SRS resource(s)/resource set(s) configuration is associated with one valid SRS antenna switching</w:t>
      </w:r>
      <w:r>
        <w:rPr>
          <w:rFonts w:hint="eastAsia"/>
        </w:rPr>
        <w:t xml:space="preserve"> (AS)</w:t>
      </w:r>
      <w:r>
        <w:t xml:space="preserve"> capability indication ‘</w:t>
      </w:r>
      <w:proofErr w:type="spellStart"/>
      <w:r>
        <w:t>xTyR</w:t>
      </w:r>
      <w:proofErr w:type="spellEnd"/>
      <w:r>
        <w:t>’.</w:t>
      </w:r>
    </w:p>
    <w:p w14:paraId="0BEBD2C2" w14:textId="0DDC4A57" w:rsidR="006B2504" w:rsidRDefault="002B54BD">
      <w:pPr>
        <w:numPr>
          <w:ilvl w:val="0"/>
          <w:numId w:val="38"/>
        </w:numPr>
        <w:spacing w:line="300" w:lineRule="auto"/>
      </w:pPr>
      <w:r>
        <w:t xml:space="preserve">A list of early CSI trigger states, where </w:t>
      </w:r>
      <w:r w:rsidRPr="002B54BD">
        <w:t xml:space="preserve">each early CSI trigger state is associated with a </w:t>
      </w:r>
      <w:r w:rsidR="00B00814">
        <w:t>CSI report configuration</w:t>
      </w:r>
      <w:r w:rsidRPr="002B54BD">
        <w:t xml:space="preserve"> and/or an SRS resource set. </w:t>
      </w:r>
    </w:p>
    <w:p w14:paraId="710115F2" w14:textId="77777777" w:rsidR="006B2504" w:rsidRDefault="002B54BD">
      <w:pPr>
        <w:numPr>
          <w:ilvl w:val="255"/>
          <w:numId w:val="0"/>
        </w:numPr>
        <w:spacing w:line="300" w:lineRule="auto"/>
        <w:rPr>
          <w:rFonts w:hAnsi="Cambria Math" w:cs="Cambria Math"/>
          <w:i/>
          <w:color w:val="000000"/>
          <w:szCs w:val="20"/>
        </w:rPr>
      </w:pPr>
      <w:r>
        <w:rPr>
          <w:rFonts w:hAnsi="Cambria Math" w:cs="Cambria Math"/>
          <w:b/>
          <w:bCs/>
          <w:i/>
          <w:color w:val="000000"/>
          <w:szCs w:val="20"/>
        </w:rPr>
        <w:t>Proposal 1:</w:t>
      </w:r>
      <w:r>
        <w:rPr>
          <w:rFonts w:hAnsi="Cambria Math" w:cs="Cambria Math"/>
          <w:i/>
          <w:color w:val="000000"/>
          <w:szCs w:val="20"/>
        </w:rPr>
        <w:t xml:space="preserve"> For early SRS-AS/CSI-RS/CSI triggering in scenario-1 (UE transitioning from IDLE/INACTIVE to CONNECTED mode), it is up to RAN2 to decide which SIB to provide resource and/or reporting configuration(s) for early SRS-AS/CSI/CSI-RS triggering.</w:t>
      </w:r>
    </w:p>
    <w:p w14:paraId="51B3CAF7" w14:textId="571C96B0" w:rsidR="006B2504" w:rsidRDefault="002B54BD">
      <w:pPr>
        <w:numPr>
          <w:ilvl w:val="0"/>
          <w:numId w:val="38"/>
        </w:numPr>
        <w:spacing w:line="300" w:lineRule="auto"/>
        <w:jc w:val="left"/>
        <w:rPr>
          <w:rFonts w:hAnsi="Cambria Math" w:cs="Cambria Math"/>
          <w:i/>
          <w:color w:val="000000"/>
          <w:szCs w:val="20"/>
        </w:rPr>
      </w:pPr>
      <w:r>
        <w:rPr>
          <w:rFonts w:hAnsi="Cambria Math" w:cs="Cambria Math"/>
          <w:i/>
          <w:color w:val="000000"/>
          <w:szCs w:val="20"/>
        </w:rPr>
        <w:t>Send a LS to RAN2 to inform them of RAN1</w:t>
      </w:r>
      <w:r>
        <w:rPr>
          <w:rFonts w:hAnsi="Cambria Math" w:cs="Cambria Math"/>
          <w:i/>
          <w:color w:val="000000"/>
          <w:szCs w:val="20"/>
        </w:rPr>
        <w:t>’</w:t>
      </w:r>
      <w:r>
        <w:rPr>
          <w:rFonts w:hAnsi="Cambria Math" w:cs="Cambria Math"/>
          <w:i/>
          <w:color w:val="000000"/>
          <w:szCs w:val="20"/>
        </w:rPr>
        <w:t>s agreement(s) on information carried in the SIB.</w:t>
      </w:r>
    </w:p>
    <w:p w14:paraId="797E4EDA" w14:textId="12831E4B" w:rsidR="006B2504" w:rsidRPr="002B54BD" w:rsidRDefault="002B54BD">
      <w:pPr>
        <w:numPr>
          <w:ilvl w:val="255"/>
          <w:numId w:val="0"/>
        </w:numPr>
        <w:spacing w:line="300" w:lineRule="auto"/>
        <w:rPr>
          <w:rFonts w:hAnsi="Cambria Math" w:cs="Cambria Math"/>
          <w:i/>
          <w:color w:val="000000"/>
          <w:szCs w:val="20"/>
        </w:rPr>
      </w:pPr>
      <w:r w:rsidRPr="002B54BD">
        <w:rPr>
          <w:b/>
          <w:bCs/>
          <w:i/>
          <w:iCs/>
        </w:rPr>
        <w:t xml:space="preserve">Proposal 2: </w:t>
      </w:r>
      <w:r w:rsidRPr="002B54BD">
        <w:rPr>
          <w:rFonts w:hAnsi="Cambria Math" w:cs="Cambria Math"/>
          <w:i/>
          <w:color w:val="000000"/>
          <w:szCs w:val="20"/>
        </w:rPr>
        <w:t xml:space="preserve">For early SRS-AS/CSI-RS/CSI triggering in scenario-1 (UE transitioning from IDLE/INACTIVE to CONNECTED mode), at least the following configuration(s) on </w:t>
      </w:r>
      <w:r>
        <w:rPr>
          <w:rFonts w:hAnsi="Cambria Math" w:cs="Cambria Math" w:hint="eastAsia"/>
          <w:i/>
          <w:color w:val="000000"/>
          <w:szCs w:val="20"/>
        </w:rPr>
        <w:t xml:space="preserve">AP </w:t>
      </w:r>
      <w:r w:rsidRPr="002B54BD">
        <w:rPr>
          <w:rFonts w:hAnsi="Cambria Math" w:cs="Cambria Math"/>
          <w:i/>
          <w:color w:val="000000"/>
          <w:szCs w:val="20"/>
        </w:rPr>
        <w:t>SRS-AS/CSI-RS/CSI should be provided by SIB:</w:t>
      </w:r>
    </w:p>
    <w:p w14:paraId="7DA3FB53" w14:textId="4B2DEA34" w:rsidR="006B2504" w:rsidRPr="002B54BD" w:rsidRDefault="002B54BD">
      <w:pPr>
        <w:numPr>
          <w:ilvl w:val="0"/>
          <w:numId w:val="38"/>
        </w:numPr>
        <w:spacing w:line="300" w:lineRule="auto"/>
        <w:jc w:val="left"/>
        <w:rPr>
          <w:i/>
          <w:iCs/>
        </w:rPr>
      </w:pPr>
      <w:r w:rsidRPr="002B54BD">
        <w:rPr>
          <w:i/>
          <w:iCs/>
        </w:rPr>
        <w:t>A list of CSI-RS/CSI-IM resource(s)/resource set(s);</w:t>
      </w:r>
    </w:p>
    <w:p w14:paraId="16EDA25B" w14:textId="0CE7EB5A" w:rsidR="006B2504" w:rsidRPr="002B54BD" w:rsidRDefault="002B54BD">
      <w:pPr>
        <w:numPr>
          <w:ilvl w:val="0"/>
          <w:numId w:val="38"/>
        </w:numPr>
        <w:spacing w:line="300" w:lineRule="auto"/>
        <w:jc w:val="left"/>
        <w:rPr>
          <w:i/>
          <w:iCs/>
        </w:rPr>
      </w:pPr>
      <w:r w:rsidRPr="002B54BD">
        <w:rPr>
          <w:i/>
          <w:iCs/>
        </w:rPr>
        <w:t>A list of CSI report configuration(s)</w:t>
      </w:r>
      <w:r w:rsidR="005834AC">
        <w:rPr>
          <w:rFonts w:hint="eastAsia"/>
          <w:i/>
          <w:iCs/>
        </w:rPr>
        <w:t>,</w:t>
      </w:r>
      <w:r w:rsidR="005834AC">
        <w:rPr>
          <w:i/>
          <w:iCs/>
        </w:rPr>
        <w:t xml:space="preserve"> each </w:t>
      </w:r>
      <w:r w:rsidR="0058583D">
        <w:rPr>
          <w:i/>
          <w:iCs/>
        </w:rPr>
        <w:t>being associated with one of the CSI-RS/CSI-IM resource set(s)</w:t>
      </w:r>
      <w:r w:rsidRPr="002B54BD">
        <w:rPr>
          <w:i/>
          <w:iCs/>
        </w:rPr>
        <w:t>;</w:t>
      </w:r>
    </w:p>
    <w:p w14:paraId="2BF545D2" w14:textId="391FC6AC" w:rsidR="006B2504" w:rsidRPr="002B54BD" w:rsidRDefault="002B54BD">
      <w:pPr>
        <w:numPr>
          <w:ilvl w:val="0"/>
          <w:numId w:val="38"/>
        </w:numPr>
        <w:spacing w:line="300" w:lineRule="auto"/>
        <w:jc w:val="left"/>
        <w:rPr>
          <w:i/>
          <w:iCs/>
        </w:rPr>
      </w:pPr>
      <w:r w:rsidRPr="002B54BD">
        <w:rPr>
          <w:i/>
          <w:iCs/>
        </w:rPr>
        <w:t>A list of SRS resource(s)/resource set(s), each corresponding to an SRS-AS capability indication ‘</w:t>
      </w:r>
      <w:proofErr w:type="spellStart"/>
      <w:r w:rsidRPr="002B54BD">
        <w:rPr>
          <w:i/>
          <w:iCs/>
        </w:rPr>
        <w:t>xTyR</w:t>
      </w:r>
      <w:proofErr w:type="spellEnd"/>
      <w:r w:rsidRPr="002B54BD">
        <w:rPr>
          <w:i/>
          <w:iCs/>
        </w:rPr>
        <w:t>’;</w:t>
      </w:r>
    </w:p>
    <w:p w14:paraId="7B846260" w14:textId="0EF0A861" w:rsidR="006B2504" w:rsidRPr="002B54BD" w:rsidRDefault="002B54BD">
      <w:pPr>
        <w:numPr>
          <w:ilvl w:val="0"/>
          <w:numId w:val="38"/>
        </w:numPr>
        <w:spacing w:line="300" w:lineRule="auto"/>
        <w:jc w:val="left"/>
        <w:rPr>
          <w:i/>
          <w:iCs/>
        </w:rPr>
      </w:pPr>
      <w:r w:rsidRPr="002B54BD">
        <w:rPr>
          <w:i/>
          <w:iCs/>
        </w:rPr>
        <w:t xml:space="preserve">A list of early CSI trigger state(s), each being associated with </w:t>
      </w:r>
      <w:r w:rsidR="0058583D">
        <w:rPr>
          <w:i/>
          <w:iCs/>
        </w:rPr>
        <w:t>the</w:t>
      </w:r>
      <w:r w:rsidR="0058583D" w:rsidRPr="002B54BD">
        <w:rPr>
          <w:i/>
          <w:iCs/>
        </w:rPr>
        <w:t xml:space="preserve"> </w:t>
      </w:r>
      <w:r w:rsidRPr="002B54BD">
        <w:rPr>
          <w:i/>
          <w:iCs/>
        </w:rPr>
        <w:t xml:space="preserve">CSI report configuration </w:t>
      </w:r>
      <w:r>
        <w:rPr>
          <w:rFonts w:hint="eastAsia"/>
          <w:i/>
          <w:iCs/>
        </w:rPr>
        <w:t>and/</w:t>
      </w:r>
      <w:r w:rsidRPr="002B54BD">
        <w:rPr>
          <w:i/>
          <w:iCs/>
        </w:rPr>
        <w:t xml:space="preserve">or </w:t>
      </w:r>
      <w:r w:rsidR="0058583D">
        <w:rPr>
          <w:i/>
          <w:iCs/>
        </w:rPr>
        <w:t>the</w:t>
      </w:r>
      <w:r w:rsidRPr="002B54BD">
        <w:rPr>
          <w:i/>
          <w:iCs/>
        </w:rPr>
        <w:t xml:space="preserve"> SRS resource set.</w:t>
      </w:r>
    </w:p>
    <w:p w14:paraId="20BEFBF5" w14:textId="77777777" w:rsidR="006B2504" w:rsidRDefault="002B54BD">
      <w:pPr>
        <w:numPr>
          <w:ilvl w:val="255"/>
          <w:numId w:val="0"/>
        </w:numPr>
        <w:spacing w:line="300" w:lineRule="auto"/>
        <w:jc w:val="left"/>
        <w:rPr>
          <w:b/>
          <w:bCs/>
        </w:rPr>
      </w:pPr>
      <w:r>
        <w:rPr>
          <w:rFonts w:hint="eastAsia"/>
          <w:b/>
          <w:bCs/>
        </w:rPr>
        <w:t>Capability indication in MSG 3 PUSCH</w:t>
      </w:r>
    </w:p>
    <w:p w14:paraId="59D49BE0" w14:textId="77777777" w:rsidR="006B2504" w:rsidRDefault="002B54BD">
      <w:pPr>
        <w:numPr>
          <w:ilvl w:val="255"/>
          <w:numId w:val="0"/>
        </w:numPr>
        <w:spacing w:line="300" w:lineRule="auto"/>
        <w:jc w:val="left"/>
      </w:pPr>
      <w:r>
        <w:t>Regarding capability indication, the following relevant agreement was reached in RAN1#122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B2504" w14:paraId="26335709" w14:textId="77777777">
        <w:tc>
          <w:tcPr>
            <w:tcW w:w="9576" w:type="dxa"/>
          </w:tcPr>
          <w:p w14:paraId="4C6CD137" w14:textId="77777777" w:rsidR="006B2504" w:rsidRDefault="002B54BD">
            <w:pPr>
              <w:overflowPunct w:val="0"/>
              <w:autoSpaceDE w:val="0"/>
              <w:autoSpaceDN w:val="0"/>
              <w:adjustRightInd w:val="0"/>
              <w:snapToGrid w:val="0"/>
              <w:spacing w:beforeLines="50" w:after="0"/>
              <w:rPr>
                <w:b/>
                <w:szCs w:val="20"/>
                <w:lang w:bidi="ar"/>
              </w:rPr>
            </w:pPr>
            <w:r>
              <w:rPr>
                <w:b/>
                <w:szCs w:val="20"/>
                <w:lang w:bidi="ar"/>
              </w:rPr>
              <w:t xml:space="preserve">Agreement: </w:t>
            </w:r>
          </w:p>
          <w:p w14:paraId="05A319F4" w14:textId="77777777" w:rsidR="006B2504" w:rsidRDefault="002B54BD">
            <w:pPr>
              <w:overflowPunct w:val="0"/>
              <w:autoSpaceDE w:val="0"/>
              <w:autoSpaceDN w:val="0"/>
              <w:adjustRightInd w:val="0"/>
              <w:spacing w:before="0" w:after="0"/>
              <w:jc w:val="left"/>
              <w:rPr>
                <w:rFonts w:eastAsia="Batang"/>
              </w:rPr>
            </w:pPr>
            <w:r>
              <w:rPr>
                <w:rFonts w:eastAsia="MS Mincho"/>
                <w:szCs w:val="20"/>
                <w:lang w:bidi="ar"/>
              </w:rPr>
              <w:t>For</w:t>
            </w:r>
            <w:r>
              <w:rPr>
                <w:bCs/>
                <w:szCs w:val="20"/>
                <w:lang w:bidi="ar"/>
              </w:rPr>
              <w:t xml:space="preserve"> early triggering of SRS-AS/CSI-RS/CSI when</w:t>
            </w:r>
            <w:r>
              <w:rPr>
                <w:rFonts w:eastAsia="MS Mincho"/>
                <w:szCs w:val="20"/>
                <w:lang w:bidi="ar"/>
              </w:rPr>
              <w:t xml:space="preserve"> UE transition from IDLE to CONNECTED mode, study the following at least three options for Step-1 and Step-2:</w:t>
            </w:r>
          </w:p>
          <w:p w14:paraId="5D27597D" w14:textId="77777777" w:rsidR="006B2504" w:rsidRDefault="002B54BD">
            <w:pPr>
              <w:numPr>
                <w:ilvl w:val="0"/>
                <w:numId w:val="38"/>
              </w:numPr>
              <w:spacing w:line="240" w:lineRule="exact"/>
              <w:jc w:val="left"/>
              <w:rPr>
                <w:szCs w:val="20"/>
              </w:rPr>
            </w:pPr>
            <w:r>
              <w:t>Option</w:t>
            </w:r>
            <w:r>
              <w:rPr>
                <w:szCs w:val="20"/>
              </w:rPr>
              <w:t xml:space="preserve">-1: NW can provide the resource/report configuration in </w:t>
            </w:r>
            <w:proofErr w:type="spellStart"/>
            <w:r>
              <w:rPr>
                <w:szCs w:val="20"/>
              </w:rPr>
              <w:t>SIBx</w:t>
            </w:r>
            <w:proofErr w:type="spellEnd"/>
            <w:r>
              <w:rPr>
                <w:szCs w:val="20"/>
              </w:rPr>
              <w:t xml:space="preserve"> based on only one UE capability assumption, and UE can report through MSG3 whether the resource/report configuration received in </w:t>
            </w:r>
            <w:proofErr w:type="spellStart"/>
            <w:r>
              <w:rPr>
                <w:szCs w:val="20"/>
              </w:rPr>
              <w:t>SIBx</w:t>
            </w:r>
            <w:proofErr w:type="spellEnd"/>
            <w:r>
              <w:rPr>
                <w:szCs w:val="20"/>
              </w:rPr>
              <w:t xml:space="preserve"> is supported.</w:t>
            </w:r>
          </w:p>
          <w:p w14:paraId="49A104EC" w14:textId="77777777" w:rsidR="006B2504" w:rsidRDefault="002B54BD">
            <w:pPr>
              <w:numPr>
                <w:ilvl w:val="0"/>
                <w:numId w:val="38"/>
              </w:numPr>
              <w:spacing w:line="240" w:lineRule="exact"/>
              <w:jc w:val="left"/>
              <w:rPr>
                <w:szCs w:val="20"/>
              </w:rPr>
            </w:pPr>
            <w:r>
              <w:t>Option</w:t>
            </w:r>
            <w:r>
              <w:rPr>
                <w:szCs w:val="20"/>
              </w:rPr>
              <w:t xml:space="preserve">-2: NW can provide the resource/report configuration(s) in </w:t>
            </w:r>
            <w:proofErr w:type="spellStart"/>
            <w:r>
              <w:rPr>
                <w:szCs w:val="20"/>
              </w:rPr>
              <w:t>SIBx</w:t>
            </w:r>
            <w:proofErr w:type="spellEnd"/>
            <w:r>
              <w:rPr>
                <w:szCs w:val="20"/>
              </w:rPr>
              <w:t xml:space="preserve"> based on one or multiple UE capability assumptions, and UE can report through MSG3 which resource/report configuration(s) received in </w:t>
            </w:r>
            <w:proofErr w:type="spellStart"/>
            <w:r>
              <w:rPr>
                <w:szCs w:val="20"/>
              </w:rPr>
              <w:t>SIBx</w:t>
            </w:r>
            <w:proofErr w:type="spellEnd"/>
            <w:r>
              <w:rPr>
                <w:szCs w:val="20"/>
              </w:rPr>
              <w:t xml:space="preserve"> is/are supported.</w:t>
            </w:r>
          </w:p>
          <w:p w14:paraId="4146BCE2" w14:textId="77777777" w:rsidR="006B2504" w:rsidRDefault="002B54BD">
            <w:pPr>
              <w:numPr>
                <w:ilvl w:val="0"/>
                <w:numId w:val="38"/>
              </w:numPr>
              <w:spacing w:line="240" w:lineRule="exact"/>
              <w:jc w:val="left"/>
              <w:rPr>
                <w:szCs w:val="20"/>
              </w:rPr>
            </w:pPr>
            <w:r>
              <w:t>Option</w:t>
            </w:r>
            <w:r>
              <w:rPr>
                <w:szCs w:val="20"/>
              </w:rPr>
              <w:t xml:space="preserve">-3: NW can provide the resource/report configuration(s) in </w:t>
            </w:r>
            <w:proofErr w:type="spellStart"/>
            <w:r>
              <w:rPr>
                <w:szCs w:val="20"/>
              </w:rPr>
              <w:t>SIBx</w:t>
            </w:r>
            <w:proofErr w:type="spellEnd"/>
            <w:r>
              <w:rPr>
                <w:szCs w:val="20"/>
              </w:rPr>
              <w:t xml:space="preserve"> based on one or multiple UE capability assumptions, and UE can report through MSG3 the supported capability(s) of early SRS/CSI/CSI-RS triggering (e.g., whether to support this feature, max number of CSI-RS ports, </w:t>
            </w:r>
            <w:proofErr w:type="spellStart"/>
            <w:r>
              <w:rPr>
                <w:szCs w:val="20"/>
              </w:rPr>
              <w:t>xTyR</w:t>
            </w:r>
            <w:proofErr w:type="spellEnd"/>
            <w:r>
              <w:rPr>
                <w:szCs w:val="20"/>
              </w:rPr>
              <w:t xml:space="preserve"> for SRS-AS, </w:t>
            </w:r>
            <w:r>
              <w:rPr>
                <w:rFonts w:eastAsia="Times New Roman"/>
                <w:szCs w:val="20"/>
                <w:lang w:eastAsia="ko"/>
              </w:rPr>
              <w:t>max bandwidth of the CSI-RS/SRS-AS</w:t>
            </w:r>
            <w:r>
              <w:rPr>
                <w:szCs w:val="20"/>
              </w:rPr>
              <w:t xml:space="preserve"> etc.).</w:t>
            </w:r>
          </w:p>
          <w:p w14:paraId="51C8FA33" w14:textId="77777777" w:rsidR="006B2504" w:rsidRDefault="002B54BD">
            <w:pPr>
              <w:numPr>
                <w:ilvl w:val="255"/>
                <w:numId w:val="0"/>
              </w:numPr>
              <w:overflowPunct w:val="0"/>
              <w:autoSpaceDE w:val="0"/>
              <w:autoSpaceDN w:val="0"/>
              <w:adjustRightInd w:val="0"/>
              <w:spacing w:before="0" w:after="0" w:line="240" w:lineRule="auto"/>
              <w:jc w:val="left"/>
            </w:pPr>
            <w:r>
              <w:rPr>
                <w:rFonts w:eastAsia="MS Mincho"/>
                <w:szCs w:val="20"/>
                <w:lang w:bidi="ar"/>
              </w:rPr>
              <w:t>Note: The term “capability” or “UE capability” above does not mean legacy RRC based UE capability.</w:t>
            </w:r>
          </w:p>
        </w:tc>
      </w:tr>
    </w:tbl>
    <w:p w14:paraId="1A9ECC50" w14:textId="41784863" w:rsidR="006B2504" w:rsidRDefault="002B54BD">
      <w:pPr>
        <w:numPr>
          <w:ilvl w:val="255"/>
          <w:numId w:val="0"/>
        </w:numPr>
        <w:spacing w:line="300" w:lineRule="auto"/>
      </w:pPr>
      <w:r>
        <w:t xml:space="preserve">As mentioned in “SRS-AS/CSI-RS/CSI configuration” part, we tend to configure a list of resource/reporting configurations to accommodate different UE capabilities rather than only one resource/reporting configuration. With </w:t>
      </w:r>
      <w:r>
        <w:lastRenderedPageBreak/>
        <w:t>such considerations, we don’t think that option-1 is a good choice. While for Option-2 and Option-3, the core difference lies in whether the capability indication corresponding to resource/reporting configuration(s) reported in MSG 3 is from or outside a list of resource/reporting configurations provided in SIB. From our perspective, Option-3 will increase the overall design complexity</w:t>
      </w:r>
      <w:r w:rsidR="0058583D">
        <w:t>,</w:t>
      </w:r>
      <w:r>
        <w:t xml:space="preserve"> to some extent</w:t>
      </w:r>
      <w:r w:rsidR="0058583D">
        <w:t>,</w:t>
      </w:r>
      <w:r>
        <w:t xml:space="preserve"> and introduce unnecessary resource overhead. Based on this, we propose that UE only needs to report </w:t>
      </w:r>
      <w:r w:rsidRPr="002B54BD">
        <w:t>which early CSI trigger state(s) is/are supported</w:t>
      </w:r>
      <w:r>
        <w:rPr>
          <w:rFonts w:hint="eastAsia"/>
        </w:rPr>
        <w:t xml:space="preserve"> </w:t>
      </w:r>
      <w:r>
        <w:t xml:space="preserve">via MSG3, where </w:t>
      </w:r>
      <w:r w:rsidRPr="002B54BD">
        <w:t xml:space="preserve">each early CSI trigger state is associated with a </w:t>
      </w:r>
      <w:r w:rsidR="00B00814">
        <w:t>CSI report configuration</w:t>
      </w:r>
      <w:r w:rsidRPr="002B54BD">
        <w:t xml:space="preserve"> and/or an SRS resource set</w:t>
      </w:r>
      <w:r>
        <w:rPr>
          <w:rFonts w:hint="eastAsia"/>
        </w:rPr>
        <w:t xml:space="preserve"> provided in SIB. As for the capability indication as RRC me</w:t>
      </w:r>
      <w:r>
        <w:t>ssage or MAC message, the latter may be a good choice from the perspective of processing complexity and flexibility on message.</w:t>
      </w:r>
    </w:p>
    <w:p w14:paraId="5910DCF2" w14:textId="196DB10B" w:rsidR="006B2504" w:rsidRPr="002B54BD" w:rsidRDefault="002B54BD">
      <w:pPr>
        <w:numPr>
          <w:ilvl w:val="255"/>
          <w:numId w:val="0"/>
        </w:numPr>
        <w:spacing w:line="300" w:lineRule="auto"/>
        <w:rPr>
          <w:rFonts w:hAnsi="Cambria Math" w:cs="Cambria Math"/>
          <w:i/>
          <w:color w:val="000000"/>
          <w:szCs w:val="20"/>
        </w:rPr>
      </w:pPr>
      <w:r w:rsidRPr="002B54BD">
        <w:rPr>
          <w:b/>
          <w:bCs/>
          <w:i/>
          <w:iCs/>
        </w:rPr>
        <w:t xml:space="preserve">Proposal 3: </w:t>
      </w:r>
      <w:r w:rsidRPr="002B54BD">
        <w:rPr>
          <w:rFonts w:hAnsi="Cambria Math" w:cs="Cambria Math"/>
          <w:i/>
          <w:color w:val="000000"/>
          <w:szCs w:val="20"/>
        </w:rPr>
        <w:t>For early SRS-AS/CSI-RS/CSI triggering in scenario-1 (UE transitioning from IDLE/INACTIVE to CONNECTED mode), support option-2 for resource/report configuration and capability indication,</w:t>
      </w:r>
    </w:p>
    <w:p w14:paraId="76F91F7B" w14:textId="51055EC2" w:rsidR="006B2504" w:rsidRPr="002B54BD" w:rsidRDefault="002B54BD">
      <w:pPr>
        <w:numPr>
          <w:ilvl w:val="0"/>
          <w:numId w:val="40"/>
        </w:numPr>
        <w:spacing w:before="0" w:after="0" w:line="300" w:lineRule="auto"/>
        <w:jc w:val="left"/>
        <w:rPr>
          <w:i/>
          <w:iCs/>
        </w:rPr>
      </w:pPr>
      <w:r w:rsidRPr="002B54BD">
        <w:rPr>
          <w:rFonts w:hAnsi="Cambria Math" w:cs="Cambria Math"/>
          <w:i/>
          <w:color w:val="000000"/>
          <w:szCs w:val="20"/>
        </w:rPr>
        <w:t xml:space="preserve">UE reports </w:t>
      </w:r>
      <w:r w:rsidR="0058583D">
        <w:rPr>
          <w:rFonts w:hAnsi="Cambria Math" w:cs="Cambria Math"/>
          <w:i/>
          <w:color w:val="000000"/>
          <w:szCs w:val="20"/>
        </w:rPr>
        <w:t xml:space="preserve">its </w:t>
      </w:r>
      <w:r w:rsidRPr="002B54BD">
        <w:rPr>
          <w:rFonts w:hAnsi="Cambria Math" w:cs="Cambria Math"/>
          <w:i/>
          <w:color w:val="000000"/>
          <w:szCs w:val="20"/>
        </w:rPr>
        <w:t>supported early CSI trigger state(s) via MSG3</w:t>
      </w:r>
      <w:r w:rsidR="0058583D">
        <w:rPr>
          <w:rFonts w:hAnsi="Cambria Math" w:cs="Cambria Math"/>
          <w:i/>
          <w:color w:val="000000"/>
          <w:szCs w:val="20"/>
        </w:rPr>
        <w:t xml:space="preserve"> from a list of candidate early CSI trigger state(s)</w:t>
      </w:r>
      <w:r w:rsidRPr="002B54BD">
        <w:rPr>
          <w:rFonts w:hAnsi="Cambria Math" w:cs="Cambria Math"/>
          <w:i/>
          <w:color w:val="000000"/>
          <w:szCs w:val="20"/>
        </w:rPr>
        <w:t xml:space="preserve">, where each </w:t>
      </w:r>
      <w:r w:rsidR="0058583D">
        <w:rPr>
          <w:rFonts w:hAnsi="Cambria Math" w:cs="Cambria Math"/>
          <w:i/>
          <w:color w:val="000000"/>
          <w:szCs w:val="20"/>
        </w:rPr>
        <w:t xml:space="preserve">candidate </w:t>
      </w:r>
      <w:r w:rsidRPr="002B54BD">
        <w:rPr>
          <w:rFonts w:hAnsi="Cambria Math" w:cs="Cambria Math"/>
          <w:i/>
          <w:color w:val="000000"/>
          <w:szCs w:val="20"/>
        </w:rPr>
        <w:t>early CSI trigger state is associated with a CSI report configuration and/or an SRS resource set provided in SIB.</w:t>
      </w:r>
    </w:p>
    <w:p w14:paraId="4E399D48" w14:textId="77777777" w:rsidR="006B2504" w:rsidRDefault="002B54BD">
      <w:pPr>
        <w:numPr>
          <w:ilvl w:val="255"/>
          <w:numId w:val="0"/>
        </w:numPr>
        <w:spacing w:line="300" w:lineRule="auto"/>
      </w:pPr>
      <w:r>
        <w:rPr>
          <w:rFonts w:hint="eastAsia"/>
        </w:rPr>
        <w:t>According to the following agreement, AP SRS and AP CSI reporting associated with AP CSI-RS for CSI have been supported in Rel-20 early CSI acquisition and at least one of them can be triggered by MSG4 of 4-step RACH. However, more details have not been discussed and determined, e.g.,</w:t>
      </w:r>
      <w:r>
        <w:t xml:space="preserve"> triggering mechanism, which fields included in MSG4, timeline, CSI report and so on.</w:t>
      </w:r>
    </w:p>
    <w:tbl>
      <w:tblPr>
        <w:tblStyle w:val="TableGrid"/>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5"/>
      </w:tblGrid>
      <w:tr w:rsidR="006B2504" w14:paraId="67FEA684" w14:textId="77777777">
        <w:tc>
          <w:tcPr>
            <w:tcW w:w="9461" w:type="dxa"/>
          </w:tcPr>
          <w:p w14:paraId="1353A6B4" w14:textId="77777777" w:rsidR="006B2504" w:rsidRDefault="002B54BD">
            <w:pPr>
              <w:overflowPunct w:val="0"/>
              <w:autoSpaceDE w:val="0"/>
              <w:autoSpaceDN w:val="0"/>
              <w:adjustRightInd w:val="0"/>
              <w:snapToGrid w:val="0"/>
              <w:spacing w:beforeLines="50" w:after="0"/>
              <w:rPr>
                <w:b/>
                <w:szCs w:val="20"/>
                <w:lang w:bidi="ar"/>
              </w:rPr>
            </w:pPr>
            <w:r>
              <w:rPr>
                <w:b/>
                <w:szCs w:val="20"/>
                <w:lang w:bidi="ar"/>
              </w:rPr>
              <w:t xml:space="preserve">Agreement: </w:t>
            </w:r>
          </w:p>
          <w:p w14:paraId="0B2F0F2D" w14:textId="77777777" w:rsidR="006B2504" w:rsidRDefault="002B54BD">
            <w:pPr>
              <w:numPr>
                <w:ilvl w:val="255"/>
                <w:numId w:val="0"/>
              </w:numPr>
              <w:tabs>
                <w:tab w:val="left" w:pos="420"/>
              </w:tabs>
              <w:autoSpaceDN w:val="0"/>
              <w:snapToGrid w:val="0"/>
              <w:spacing w:before="20" w:after="0" w:line="240" w:lineRule="exact"/>
              <w:rPr>
                <w:bCs/>
              </w:rPr>
            </w:pPr>
            <w:r>
              <w:rPr>
                <w:bCs/>
                <w:szCs w:val="20"/>
                <w:lang w:bidi="ar"/>
              </w:rPr>
              <w:t xml:space="preserve">For UE transition from IDLE/INACTIVE to CONNECTED mode, support at least aperiodic SRS-AS transmission triggered via MSG4 of 4-Step RACH. </w:t>
            </w:r>
          </w:p>
          <w:p w14:paraId="2765E546" w14:textId="77777777" w:rsidR="006B2504" w:rsidRDefault="002B54BD">
            <w:pPr>
              <w:overflowPunct w:val="0"/>
              <w:autoSpaceDE w:val="0"/>
              <w:autoSpaceDN w:val="0"/>
              <w:adjustRightInd w:val="0"/>
              <w:snapToGrid w:val="0"/>
              <w:spacing w:beforeLines="50" w:after="0"/>
              <w:rPr>
                <w:b/>
                <w:szCs w:val="20"/>
                <w:lang w:bidi="ar"/>
              </w:rPr>
            </w:pPr>
            <w:r>
              <w:rPr>
                <w:b/>
                <w:szCs w:val="20"/>
                <w:lang w:bidi="ar"/>
              </w:rPr>
              <w:t xml:space="preserve">Agreement: </w:t>
            </w:r>
          </w:p>
          <w:p w14:paraId="0B19838D" w14:textId="77777777" w:rsidR="006B2504" w:rsidRDefault="002B54BD">
            <w:pPr>
              <w:numPr>
                <w:ilvl w:val="255"/>
                <w:numId w:val="0"/>
              </w:numPr>
              <w:tabs>
                <w:tab w:val="left" w:pos="420"/>
              </w:tabs>
              <w:autoSpaceDN w:val="0"/>
              <w:snapToGrid w:val="0"/>
              <w:spacing w:before="20" w:after="0" w:line="240" w:lineRule="exact"/>
              <w:rPr>
                <w:bCs/>
              </w:rPr>
            </w:pPr>
            <w:r>
              <w:rPr>
                <w:bCs/>
                <w:szCs w:val="20"/>
                <w:lang w:bidi="ar"/>
              </w:rPr>
              <w:t xml:space="preserve">For UE transition from IDLE/INACTIVE to CONNECTED mode, support aperiodic CSI reporting triggered via MSG4 of 4-Step RACH based on the followings: </w:t>
            </w:r>
          </w:p>
          <w:p w14:paraId="6CD878E2" w14:textId="77777777" w:rsidR="006B2504" w:rsidRDefault="002B54BD">
            <w:pPr>
              <w:numPr>
                <w:ilvl w:val="0"/>
                <w:numId w:val="36"/>
              </w:numPr>
              <w:autoSpaceDN w:val="0"/>
              <w:snapToGrid w:val="0"/>
              <w:spacing w:before="20" w:after="0" w:line="280" w:lineRule="exact"/>
              <w:ind w:leftChars="200" w:left="820"/>
              <w:contextualSpacing/>
              <w:rPr>
                <w:rFonts w:eastAsia="MS Mincho"/>
                <w:bCs/>
                <w:szCs w:val="20"/>
                <w:lang w:bidi="ar"/>
              </w:rPr>
            </w:pPr>
            <w:r>
              <w:rPr>
                <w:rFonts w:eastAsia="MS Mincho"/>
                <w:bCs/>
                <w:szCs w:val="20"/>
                <w:lang w:bidi="ar"/>
              </w:rPr>
              <w:t>The aperiodic CSI reporting is transmitted on PUSCH.</w:t>
            </w:r>
          </w:p>
          <w:p w14:paraId="47A26CF0" w14:textId="77777777" w:rsidR="006B2504" w:rsidRDefault="002B54BD">
            <w:pPr>
              <w:numPr>
                <w:ilvl w:val="0"/>
                <w:numId w:val="36"/>
              </w:numPr>
              <w:autoSpaceDN w:val="0"/>
              <w:snapToGrid w:val="0"/>
              <w:spacing w:before="20" w:after="0" w:line="280" w:lineRule="exact"/>
              <w:ind w:leftChars="200" w:left="820"/>
              <w:contextualSpacing/>
              <w:rPr>
                <w:rFonts w:eastAsia="MS Mincho"/>
                <w:bCs/>
                <w:szCs w:val="20"/>
                <w:lang w:bidi="ar"/>
              </w:rPr>
            </w:pPr>
            <w:r>
              <w:rPr>
                <w:rFonts w:eastAsia="MS Mincho"/>
                <w:bCs/>
                <w:szCs w:val="20"/>
                <w:lang w:bidi="ar"/>
              </w:rPr>
              <w:t>Support at least aperiodic CSI-RS for CSI associated with the aperiodic CSI reporting</w:t>
            </w:r>
          </w:p>
          <w:p w14:paraId="3D3A1053" w14:textId="77777777" w:rsidR="006B2504" w:rsidRDefault="002B54BD">
            <w:pPr>
              <w:numPr>
                <w:ilvl w:val="0"/>
                <w:numId w:val="36"/>
              </w:numPr>
              <w:autoSpaceDN w:val="0"/>
              <w:snapToGrid w:val="0"/>
              <w:spacing w:before="20" w:after="0" w:line="280" w:lineRule="exact"/>
              <w:ind w:leftChars="200" w:left="820"/>
              <w:contextualSpacing/>
              <w:rPr>
                <w:rFonts w:eastAsia="MS Mincho"/>
                <w:bCs/>
                <w:szCs w:val="20"/>
                <w:lang w:bidi="ar"/>
              </w:rPr>
            </w:pPr>
            <w:r>
              <w:rPr>
                <w:rFonts w:eastAsia="MS Mincho"/>
                <w:bCs/>
                <w:szCs w:val="20"/>
                <w:lang w:bidi="ar"/>
              </w:rPr>
              <w:t>Support PMI-based reporting with wideband PMI based on Rel-15 Type-I SP codebook and wideband CQI</w:t>
            </w:r>
          </w:p>
          <w:p w14:paraId="77911185" w14:textId="77777777" w:rsidR="006B2504" w:rsidRDefault="002B54BD">
            <w:pPr>
              <w:numPr>
                <w:ilvl w:val="0"/>
                <w:numId w:val="37"/>
              </w:numPr>
              <w:tabs>
                <w:tab w:val="clear" w:pos="840"/>
                <w:tab w:val="left" w:pos="420"/>
              </w:tabs>
              <w:autoSpaceDN w:val="0"/>
              <w:snapToGrid w:val="0"/>
              <w:spacing w:before="20" w:after="0" w:line="280" w:lineRule="exact"/>
              <w:ind w:left="1240"/>
              <w:rPr>
                <w:rFonts w:eastAsia="MS Mincho"/>
                <w:bCs/>
                <w:szCs w:val="20"/>
                <w:lang w:bidi="ar"/>
              </w:rPr>
            </w:pPr>
            <w:r>
              <w:rPr>
                <w:rFonts w:eastAsia="MS Mincho"/>
                <w:bCs/>
                <w:szCs w:val="20"/>
                <w:lang w:bidi="ar"/>
              </w:rPr>
              <w:t>FFS: Which report quantity(s) can be configured</w:t>
            </w:r>
          </w:p>
          <w:p w14:paraId="135A2590" w14:textId="77777777" w:rsidR="006B2504" w:rsidRDefault="002B54BD">
            <w:pPr>
              <w:numPr>
                <w:ilvl w:val="0"/>
                <w:numId w:val="36"/>
              </w:numPr>
              <w:autoSpaceDN w:val="0"/>
              <w:snapToGrid w:val="0"/>
              <w:spacing w:before="20" w:after="0" w:line="280" w:lineRule="exact"/>
              <w:ind w:leftChars="200" w:left="820"/>
              <w:contextualSpacing/>
              <w:rPr>
                <w:rFonts w:eastAsia="MS Mincho"/>
                <w:bCs/>
                <w:szCs w:val="20"/>
                <w:lang w:bidi="ar"/>
              </w:rPr>
            </w:pPr>
            <w:r>
              <w:rPr>
                <w:rFonts w:eastAsia="MS Mincho"/>
                <w:bCs/>
                <w:szCs w:val="20"/>
                <w:lang w:bidi="ar"/>
              </w:rPr>
              <w:t xml:space="preserve">Support PMI-free reporting with wideband CQI </w:t>
            </w:r>
          </w:p>
          <w:p w14:paraId="045FBDBD" w14:textId="77777777" w:rsidR="006B2504" w:rsidRDefault="002B54BD">
            <w:pPr>
              <w:numPr>
                <w:ilvl w:val="0"/>
                <w:numId w:val="37"/>
              </w:numPr>
              <w:tabs>
                <w:tab w:val="clear" w:pos="840"/>
                <w:tab w:val="left" w:pos="420"/>
              </w:tabs>
              <w:autoSpaceDN w:val="0"/>
              <w:snapToGrid w:val="0"/>
              <w:spacing w:before="20" w:after="0" w:line="280" w:lineRule="exact"/>
              <w:ind w:left="1240"/>
            </w:pPr>
            <w:r>
              <w:rPr>
                <w:rFonts w:eastAsia="MS Mincho"/>
                <w:bCs/>
                <w:szCs w:val="20"/>
                <w:lang w:bidi="ar"/>
              </w:rPr>
              <w:t>FFS: Which report quantity can be configured</w:t>
            </w:r>
          </w:p>
        </w:tc>
      </w:tr>
    </w:tbl>
    <w:p w14:paraId="2F471243" w14:textId="77777777" w:rsidR="006B2504" w:rsidRDefault="002B54BD">
      <w:pPr>
        <w:numPr>
          <w:ilvl w:val="255"/>
          <w:numId w:val="0"/>
        </w:numPr>
        <w:spacing w:line="300" w:lineRule="auto"/>
        <w:jc w:val="left"/>
        <w:rPr>
          <w:b/>
          <w:bCs/>
        </w:rPr>
      </w:pPr>
      <w:r>
        <w:rPr>
          <w:b/>
          <w:bCs/>
        </w:rPr>
        <w:t>Triggering mechanism for AP SRS-AS/CSI-RS/CSI</w:t>
      </w:r>
    </w:p>
    <w:p w14:paraId="549454ED" w14:textId="644F7124" w:rsidR="006B2504" w:rsidRDefault="002B54BD">
      <w:pPr>
        <w:numPr>
          <w:ilvl w:val="255"/>
          <w:numId w:val="0"/>
        </w:numPr>
        <w:spacing w:line="300" w:lineRule="auto"/>
      </w:pPr>
      <w:r>
        <w:t>In order to complete link adaptation as fast as possible after MSG4, AP SRS-AS and AP CSI reporting associated with AP CSI-RS for CSI should be triggered simultaneously by MSG 4, rather than</w:t>
      </w:r>
      <w:r w:rsidR="003C25DD">
        <w:t xml:space="preserve"> being triggered</w:t>
      </w:r>
      <w:r>
        <w:t xml:space="preserve"> by MSG4 and anther signaling</w:t>
      </w:r>
      <w:r w:rsidR="001542B2">
        <w:t>,</w:t>
      </w:r>
      <w:r>
        <w:t xml:space="preserve"> respectively. To be specific, a new MAC CE should be introduced in the PDSCH carrying MSG 4 to trigger AP SRS-AS and </w:t>
      </w:r>
      <w:r>
        <w:rPr>
          <w:rFonts w:hint="eastAsia"/>
        </w:rPr>
        <w:t xml:space="preserve">AP </w:t>
      </w:r>
      <w:r>
        <w:t>CSI reporting</w:t>
      </w:r>
      <w:r>
        <w:rPr>
          <w:rFonts w:hint="eastAsia"/>
        </w:rPr>
        <w:t xml:space="preserve"> simultaneously</w:t>
      </w:r>
      <w:r>
        <w:t xml:space="preserve">, because there are no additional available bits in the existing UE Contention Resolution Identity MAC CE (MSG 4) carried in PDSCH, as specified in clause 6.1.3.3 of TS 38.321. </w:t>
      </w:r>
    </w:p>
    <w:p w14:paraId="598AF7F7" w14:textId="77777777" w:rsidR="006B2504" w:rsidRDefault="002B54BD">
      <w:pPr>
        <w:numPr>
          <w:ilvl w:val="255"/>
          <w:numId w:val="0"/>
        </w:numPr>
        <w:spacing w:line="300" w:lineRule="auto"/>
        <w:rPr>
          <w:b/>
          <w:bCs/>
        </w:rPr>
      </w:pPr>
      <w:r>
        <w:rPr>
          <w:b/>
          <w:bCs/>
        </w:rPr>
        <w:t>TS 38.321</w:t>
      </w:r>
    </w:p>
    <w:tbl>
      <w:tblPr>
        <w:tblStyle w:val="TableGrid"/>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6B2504" w14:paraId="65EA6828" w14:textId="77777777">
        <w:tc>
          <w:tcPr>
            <w:tcW w:w="9462" w:type="dxa"/>
          </w:tcPr>
          <w:p w14:paraId="43579FD6" w14:textId="77777777" w:rsidR="006B2504" w:rsidRDefault="002B54BD">
            <w:pPr>
              <w:pStyle w:val="Heading4"/>
              <w:numPr>
                <w:ilvl w:val="255"/>
                <w:numId w:val="0"/>
              </w:numPr>
              <w:spacing w:before="120" w:after="120" w:line="300" w:lineRule="auto"/>
              <w:rPr>
                <w:rFonts w:ascii="Times New Roman" w:hAnsi="Times New Roman"/>
                <w:sz w:val="20"/>
                <w:szCs w:val="20"/>
                <w:lang w:val="en-US" w:eastAsia="ko-KR"/>
              </w:rPr>
            </w:pPr>
            <w:bookmarkStart w:id="1" w:name="_Toc37296279"/>
            <w:bookmarkStart w:id="2" w:name="_Toc52796567"/>
            <w:bookmarkStart w:id="3" w:name="_Toc185623692"/>
            <w:bookmarkStart w:id="4" w:name="_Toc52752105"/>
            <w:bookmarkStart w:id="5" w:name="_Toc29239881"/>
            <w:bookmarkStart w:id="6" w:name="_Toc46490410"/>
            <w:r>
              <w:rPr>
                <w:rFonts w:ascii="Times New Roman" w:hAnsi="Times New Roman"/>
                <w:sz w:val="20"/>
                <w:szCs w:val="20"/>
                <w:lang w:val="en-US"/>
              </w:rPr>
              <w:lastRenderedPageBreak/>
              <w:t>6.1.3.</w:t>
            </w:r>
            <w:r>
              <w:rPr>
                <w:rFonts w:ascii="Times New Roman" w:hAnsi="Times New Roman"/>
                <w:sz w:val="20"/>
                <w:szCs w:val="20"/>
                <w:lang w:val="en-US" w:eastAsia="ko-KR"/>
              </w:rPr>
              <w:t>3</w:t>
            </w:r>
            <w:r>
              <w:rPr>
                <w:rFonts w:ascii="Times New Roman" w:hAnsi="Times New Roman"/>
                <w:sz w:val="20"/>
                <w:szCs w:val="20"/>
                <w:lang w:val="en-US"/>
              </w:rPr>
              <w:tab/>
              <w:t xml:space="preserve">UE Contention Resolution Identity MAC </w:t>
            </w:r>
            <w:r>
              <w:rPr>
                <w:rFonts w:ascii="Times New Roman" w:hAnsi="Times New Roman"/>
                <w:sz w:val="20"/>
                <w:szCs w:val="20"/>
                <w:lang w:val="en-US" w:eastAsia="ko-KR"/>
              </w:rPr>
              <w:t>CE</w:t>
            </w:r>
            <w:bookmarkEnd w:id="1"/>
            <w:bookmarkEnd w:id="2"/>
            <w:bookmarkEnd w:id="3"/>
            <w:bookmarkEnd w:id="4"/>
            <w:bookmarkEnd w:id="5"/>
            <w:bookmarkEnd w:id="6"/>
          </w:p>
          <w:p w14:paraId="139BBE2B" w14:textId="77777777" w:rsidR="006B2504" w:rsidRDefault="002B54BD">
            <w:pPr>
              <w:spacing w:line="300" w:lineRule="auto"/>
              <w:rPr>
                <w:lang w:eastAsia="ko-KR"/>
              </w:rPr>
            </w:pPr>
            <w:r>
              <w:t xml:space="preserve">The UE Contention Resolution Identity MAC </w:t>
            </w:r>
            <w:r>
              <w:rPr>
                <w:lang w:eastAsia="ko-KR"/>
              </w:rPr>
              <w:t>CE</w:t>
            </w:r>
            <w:r>
              <w:t xml:space="preserve"> is identified by MAC </w:t>
            </w:r>
            <w:proofErr w:type="spellStart"/>
            <w:r>
              <w:t>subheader</w:t>
            </w:r>
            <w:proofErr w:type="spellEnd"/>
            <w:r>
              <w:t xml:space="preserve"> with LCID as specified in </w:t>
            </w:r>
            <w:r>
              <w:rPr>
                <w:lang w:eastAsia="ko-KR"/>
              </w:rPr>
              <w:t>T</w:t>
            </w:r>
            <w:r>
              <w:t>able 6.2.1-1.</w:t>
            </w:r>
          </w:p>
          <w:p w14:paraId="58DB40E6" w14:textId="77777777" w:rsidR="006B2504" w:rsidRDefault="002B54BD">
            <w:pPr>
              <w:spacing w:line="300" w:lineRule="auto"/>
              <w:rPr>
                <w:lang w:eastAsia="ko-KR"/>
              </w:rPr>
            </w:pPr>
            <w:r>
              <w:rPr>
                <w:lang w:eastAsia="ko-KR"/>
              </w:rPr>
              <w:t>It</w:t>
            </w:r>
            <w:r>
              <w:t xml:space="preserve"> has a fixed </w:t>
            </w:r>
            <w:r>
              <w:rPr>
                <w:lang w:eastAsia="ko-KR"/>
              </w:rPr>
              <w:t>48</w:t>
            </w:r>
            <w:r>
              <w:t>-bit size and consists of a single field defined as follows (</w:t>
            </w:r>
            <w:r>
              <w:rPr>
                <w:lang w:eastAsia="ko-KR"/>
              </w:rPr>
              <w:t>F</w:t>
            </w:r>
            <w:r>
              <w:t>igure 6.1.3.</w:t>
            </w:r>
            <w:r>
              <w:rPr>
                <w:lang w:eastAsia="ko-KR"/>
              </w:rPr>
              <w:t>3</w:t>
            </w:r>
            <w:r>
              <w:t>-1)</w:t>
            </w:r>
            <w:r>
              <w:rPr>
                <w:lang w:eastAsia="ko-KR"/>
              </w:rPr>
              <w:t>:</w:t>
            </w:r>
          </w:p>
          <w:p w14:paraId="6E55AA1E" w14:textId="77777777" w:rsidR="006B2504" w:rsidRDefault="002B54BD">
            <w:pPr>
              <w:pStyle w:val="B10"/>
              <w:spacing w:after="120" w:line="300" w:lineRule="auto"/>
              <w:rPr>
                <w:lang w:eastAsia="ko-KR"/>
              </w:rPr>
            </w:pPr>
            <w:r>
              <w:t>-</w:t>
            </w:r>
            <w:r>
              <w:tab/>
              <w:t xml:space="preserve">UE Contention Resolution Identity: This field contains the </w:t>
            </w:r>
            <w:r>
              <w:rPr>
                <w:lang w:eastAsia="ko-KR"/>
              </w:rPr>
              <w:t>UL</w:t>
            </w:r>
            <w:r>
              <w:t xml:space="preserve"> CCCH SDU.</w:t>
            </w:r>
            <w:r>
              <w:rPr>
                <w:lang w:eastAsia="ko-KR"/>
              </w:rPr>
              <w:t xml:space="preserve"> If the UL CCCH SDU is longer than 48 bits, this field contains the first 48 bits of the UL CCCH SDU.</w:t>
            </w:r>
          </w:p>
          <w:p w14:paraId="676C36AF" w14:textId="77777777" w:rsidR="006B2504" w:rsidRDefault="002B54BD">
            <w:pPr>
              <w:pStyle w:val="TH"/>
              <w:spacing w:before="120" w:after="120" w:line="300" w:lineRule="auto"/>
              <w:rPr>
                <w:lang w:eastAsia="ko-KR"/>
              </w:rPr>
            </w:pPr>
            <w:r>
              <w:object w:dxaOrig="4071" w:dyaOrig="2760" w14:anchorId="70882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38pt" o:ole="">
                  <v:imagedata r:id="rId8" o:title=""/>
                </v:shape>
                <o:OLEObject Type="Embed" ProgID="Visio.Drawing.15" ShapeID="_x0000_i1025" DrawAspect="Content" ObjectID="_1820757451" r:id="rId9"/>
              </w:object>
            </w:r>
          </w:p>
          <w:p w14:paraId="5DA6DFF3" w14:textId="77777777" w:rsidR="006B2504" w:rsidRDefault="002B54BD">
            <w:pPr>
              <w:numPr>
                <w:ilvl w:val="255"/>
                <w:numId w:val="0"/>
              </w:numPr>
              <w:spacing w:line="300" w:lineRule="auto"/>
              <w:jc w:val="center"/>
            </w:pPr>
            <w:r>
              <w:rPr>
                <w:lang w:eastAsia="ko-KR"/>
              </w:rPr>
              <w:t>Figure 6.1.3.3-1: UE Contention Resolution Identity MAC CE</w:t>
            </w:r>
          </w:p>
        </w:tc>
      </w:tr>
    </w:tbl>
    <w:p w14:paraId="6CAAC289" w14:textId="4CBB7F72" w:rsidR="006B2504" w:rsidRDefault="002B54BD">
      <w:pPr>
        <w:numPr>
          <w:ilvl w:val="255"/>
          <w:numId w:val="0"/>
        </w:numPr>
        <w:spacing w:line="300" w:lineRule="auto"/>
      </w:pPr>
      <w:r>
        <w:t xml:space="preserve">Regarding how to trigger AP SRS-AS and </w:t>
      </w:r>
      <w:r>
        <w:rPr>
          <w:rFonts w:hint="eastAsia"/>
        </w:rPr>
        <w:t xml:space="preserve">AP </w:t>
      </w:r>
      <w:r>
        <w:t xml:space="preserve">CSI reporting by the new MAC CE included in the PDSCH carrying MSG4, a straightforward way is that a single </w:t>
      </w:r>
      <w:r w:rsidR="00376731">
        <w:t xml:space="preserve">new </w:t>
      </w:r>
      <w:r>
        <w:t xml:space="preserve">field in the new MAC CE included in the PDSCH carrying MSG4 is used to trigger AP SRS-AS and AP CSI reporting simultaneously, </w:t>
      </w:r>
      <w:r w:rsidR="00674E63">
        <w:t xml:space="preserve">i.e., </w:t>
      </w:r>
      <w:r>
        <w:t>t</w:t>
      </w:r>
      <w:r w:rsidRPr="002B54BD">
        <w:t>he new field is used to indicate an early CSI trigger state</w:t>
      </w:r>
      <w:r w:rsidR="00674E63">
        <w:t xml:space="preserve"> being </w:t>
      </w:r>
      <w:r w:rsidRPr="002B54BD">
        <w:t xml:space="preserve">associated with a </w:t>
      </w:r>
      <w:r w:rsidR="00B00814">
        <w:t>CSI report configuration</w:t>
      </w:r>
      <w:r w:rsidRPr="002B54BD">
        <w:t xml:space="preserve"> and/or an SRS resource set.</w:t>
      </w:r>
    </w:p>
    <w:p w14:paraId="6DF5F335" w14:textId="50151CBE" w:rsidR="006B2504" w:rsidRDefault="002B54BD">
      <w:pPr>
        <w:numPr>
          <w:ilvl w:val="255"/>
          <w:numId w:val="0"/>
        </w:numPr>
        <w:spacing w:line="300" w:lineRule="auto"/>
      </w:pPr>
      <w:r>
        <w:t>For DG-PUSCH carrying AP CSI reporting, UL-grant information</w:t>
      </w:r>
      <w:r>
        <w:rPr>
          <w:rFonts w:hint="eastAsia"/>
        </w:rPr>
        <w:t xml:space="preserve"> field(s)</w:t>
      </w:r>
      <w:r>
        <w:t xml:space="preserve"> </w:t>
      </w:r>
      <w:r>
        <w:rPr>
          <w:rFonts w:hint="eastAsia"/>
        </w:rPr>
        <w:t xml:space="preserve">(e.g., </w:t>
      </w:r>
      <w:r>
        <w:t xml:space="preserve">PUSCH frequency resource allocation, PUSCH time resource allocation, MCS, power control, </w:t>
      </w:r>
      <w:proofErr w:type="spellStart"/>
      <w:r>
        <w:t>etc</w:t>
      </w:r>
      <w:proofErr w:type="spellEnd"/>
      <w:r>
        <w:rPr>
          <w:rFonts w:hint="eastAsia"/>
        </w:rPr>
        <w:t xml:space="preserve">) </w:t>
      </w:r>
      <w:r>
        <w:t xml:space="preserve">can be included </w:t>
      </w:r>
      <w:r w:rsidR="006D16C5">
        <w:t xml:space="preserve">in </w:t>
      </w:r>
      <w:r>
        <w:t xml:space="preserve">the new MAC CE carried </w:t>
      </w:r>
      <w:r w:rsidR="006D16C5">
        <w:t xml:space="preserve">by </w:t>
      </w:r>
      <w:r>
        <w:t>PDSCH carrying MSG 4</w:t>
      </w:r>
      <w:r>
        <w:rPr>
          <w:rFonts w:hint="eastAsia"/>
        </w:rPr>
        <w:t xml:space="preserve">, </w:t>
      </w:r>
      <w:r>
        <w:t>which refer to RAR UL-grant message as in Table 8.2-1 of clause 8.2 of TS 38.213.</w:t>
      </w:r>
    </w:p>
    <w:p w14:paraId="0F8038C2" w14:textId="77777777" w:rsidR="006B2504" w:rsidRDefault="002B54BD">
      <w:pPr>
        <w:numPr>
          <w:ilvl w:val="255"/>
          <w:numId w:val="0"/>
        </w:numPr>
        <w:spacing w:line="300" w:lineRule="auto"/>
        <w:rPr>
          <w:b/>
          <w:bCs/>
        </w:rPr>
      </w:pPr>
      <w:r>
        <w:rPr>
          <w:rFonts w:hint="eastAsia"/>
          <w:b/>
          <w:bCs/>
        </w:rPr>
        <w:t>TS 38.213</w:t>
      </w:r>
    </w:p>
    <w:tbl>
      <w:tblPr>
        <w:tblStyle w:val="TableGrid"/>
        <w:tblpPr w:leftFromText="180" w:rightFromText="180" w:vertAnchor="text" w:tblpX="8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B2504" w14:paraId="0B1D1A51" w14:textId="77777777">
        <w:tc>
          <w:tcPr>
            <w:tcW w:w="9488" w:type="dxa"/>
          </w:tcPr>
          <w:p w14:paraId="450E31BC" w14:textId="77777777" w:rsidR="006B2504" w:rsidRDefault="002B54BD">
            <w:pPr>
              <w:pStyle w:val="Heading4"/>
              <w:numPr>
                <w:ilvl w:val="255"/>
                <w:numId w:val="0"/>
              </w:numPr>
              <w:spacing w:before="120" w:after="120" w:line="300" w:lineRule="auto"/>
              <w:rPr>
                <w:rFonts w:ascii="Times New Roman" w:hAnsi="Times New Roman"/>
                <w:sz w:val="20"/>
                <w:szCs w:val="20"/>
                <w:lang w:val="en-US"/>
              </w:rPr>
            </w:pPr>
            <w:r>
              <w:rPr>
                <w:rFonts w:ascii="Times New Roman" w:hAnsi="Times New Roman"/>
                <w:sz w:val="20"/>
                <w:szCs w:val="20"/>
                <w:lang w:val="en-US"/>
              </w:rPr>
              <w:t>8.2</w:t>
            </w:r>
            <w:r>
              <w:rPr>
                <w:rFonts w:ascii="Times New Roman" w:hAnsi="Times New Roman"/>
                <w:sz w:val="20"/>
                <w:szCs w:val="20"/>
                <w:lang w:val="en-US"/>
              </w:rPr>
              <w:tab/>
              <w:t>Random access response - Type-1 random access procedure</w:t>
            </w:r>
          </w:p>
          <w:p w14:paraId="4C96C92C" w14:textId="77777777" w:rsidR="006B2504" w:rsidRDefault="002B54BD">
            <w:pPr>
              <w:pStyle w:val="TH"/>
              <w:spacing w:before="120" w:after="120" w:line="240" w:lineRule="atLeast"/>
              <w:rPr>
                <w:rFonts w:ascii="Times New Roman" w:hAnsi="Times New Roman"/>
              </w:rPr>
            </w:pPr>
            <w:r>
              <w:rPr>
                <w:rFonts w:ascii="Times New Roman" w:hAnsi="Times New Roman"/>
              </w:rPr>
              <w:t>Table 8.2-1: Random Access Response Grant Content field size</w:t>
            </w:r>
          </w:p>
          <w:tbl>
            <w:tblPr>
              <w:tblW w:w="8430" w:type="dxa"/>
              <w:jc w:val="center"/>
              <w:tblLook w:val="04A0" w:firstRow="1" w:lastRow="0" w:firstColumn="1" w:lastColumn="0" w:noHBand="0" w:noVBand="1"/>
            </w:tblPr>
            <w:tblGrid>
              <w:gridCol w:w="2938"/>
              <w:gridCol w:w="5492"/>
            </w:tblGrid>
            <w:tr w:rsidR="006B2504" w14:paraId="1D460851" w14:textId="77777777">
              <w:trPr>
                <w:jc w:val="center"/>
              </w:trPr>
              <w:tc>
                <w:tcPr>
                  <w:tcW w:w="2938" w:type="dxa"/>
                  <w:tcBorders>
                    <w:top w:val="single" w:sz="4" w:space="0" w:color="auto"/>
                    <w:left w:val="single" w:sz="4" w:space="0" w:color="auto"/>
                    <w:bottom w:val="single" w:sz="4" w:space="0" w:color="auto"/>
                    <w:right w:val="single" w:sz="4" w:space="0" w:color="auto"/>
                  </w:tcBorders>
                  <w:shd w:val="clear" w:color="auto" w:fill="E0E0E0"/>
                  <w:vAlign w:val="center"/>
                </w:tcPr>
                <w:p w14:paraId="4FB06896" w14:textId="77777777" w:rsidR="006B2504" w:rsidRDefault="002B54BD" w:rsidP="00F41EF2">
                  <w:pPr>
                    <w:pStyle w:val="TAH"/>
                    <w:framePr w:hSpace="180" w:wrap="around" w:vAnchor="text" w:hAnchor="text" w:x="88" w:y="1"/>
                    <w:spacing w:before="0" w:line="240" w:lineRule="exact"/>
                    <w:suppressOverlap/>
                    <w:rPr>
                      <w:rFonts w:ascii="Times New Roman" w:hAnsi="Times New Roman"/>
                    </w:rPr>
                  </w:pPr>
                  <w:r>
                    <w:rPr>
                      <w:rFonts w:ascii="Times New Roman" w:hAnsi="Times New Roman"/>
                    </w:rPr>
                    <w:t>RAR grant field</w:t>
                  </w:r>
                </w:p>
              </w:tc>
              <w:tc>
                <w:tcPr>
                  <w:tcW w:w="5492" w:type="dxa"/>
                  <w:tcBorders>
                    <w:top w:val="single" w:sz="4" w:space="0" w:color="auto"/>
                    <w:left w:val="single" w:sz="4" w:space="0" w:color="auto"/>
                    <w:bottom w:val="single" w:sz="4" w:space="0" w:color="auto"/>
                    <w:right w:val="single" w:sz="4" w:space="0" w:color="auto"/>
                  </w:tcBorders>
                  <w:shd w:val="clear" w:color="auto" w:fill="E0E0E0"/>
                  <w:vAlign w:val="center"/>
                </w:tcPr>
                <w:p w14:paraId="3DA926E6" w14:textId="77777777" w:rsidR="006B2504" w:rsidRDefault="002B54BD" w:rsidP="00F41EF2">
                  <w:pPr>
                    <w:pStyle w:val="TAH"/>
                    <w:framePr w:hSpace="180" w:wrap="around" w:vAnchor="text" w:hAnchor="text" w:x="88" w:y="1"/>
                    <w:spacing w:before="0" w:line="240" w:lineRule="exact"/>
                    <w:suppressOverlap/>
                    <w:rPr>
                      <w:rFonts w:ascii="Times New Roman" w:hAnsi="Times New Roman"/>
                    </w:rPr>
                  </w:pPr>
                  <w:r>
                    <w:rPr>
                      <w:rFonts w:ascii="Times New Roman" w:hAnsi="Times New Roman"/>
                    </w:rPr>
                    <w:t>Number of bits</w:t>
                  </w:r>
                </w:p>
              </w:tc>
            </w:tr>
            <w:tr w:rsidR="006B2504" w14:paraId="5581421F" w14:textId="77777777">
              <w:trPr>
                <w:jc w:val="center"/>
              </w:trPr>
              <w:tc>
                <w:tcPr>
                  <w:tcW w:w="2938" w:type="dxa"/>
                  <w:tcBorders>
                    <w:top w:val="single" w:sz="4" w:space="0" w:color="auto"/>
                    <w:left w:val="single" w:sz="4" w:space="0" w:color="auto"/>
                    <w:bottom w:val="single" w:sz="4" w:space="0" w:color="auto"/>
                    <w:right w:val="single" w:sz="4" w:space="0" w:color="auto"/>
                  </w:tcBorders>
                  <w:vAlign w:val="center"/>
                </w:tcPr>
                <w:p w14:paraId="22B9DF33"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r>
                    <w:rPr>
                      <w:rFonts w:ascii="Times New Roman" w:hAnsi="Times New Roman"/>
                    </w:rPr>
                    <w:t>Frequency hopping flag</w:t>
                  </w:r>
                </w:p>
              </w:tc>
              <w:tc>
                <w:tcPr>
                  <w:tcW w:w="5492" w:type="dxa"/>
                  <w:tcBorders>
                    <w:top w:val="single" w:sz="4" w:space="0" w:color="auto"/>
                    <w:left w:val="single" w:sz="4" w:space="0" w:color="auto"/>
                    <w:bottom w:val="single" w:sz="4" w:space="0" w:color="auto"/>
                    <w:right w:val="single" w:sz="4" w:space="0" w:color="auto"/>
                  </w:tcBorders>
                  <w:vAlign w:val="center"/>
                </w:tcPr>
                <w:p w14:paraId="4FB45DDA"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r>
                    <w:rPr>
                      <w:rFonts w:ascii="Times New Roman" w:hAnsi="Times New Roman"/>
                    </w:rPr>
                    <w:t>1</w:t>
                  </w:r>
                </w:p>
              </w:tc>
            </w:tr>
            <w:tr w:rsidR="006B2504" w14:paraId="7504DF5F" w14:textId="77777777">
              <w:trPr>
                <w:jc w:val="center"/>
              </w:trPr>
              <w:tc>
                <w:tcPr>
                  <w:tcW w:w="2938" w:type="dxa"/>
                  <w:tcBorders>
                    <w:top w:val="single" w:sz="4" w:space="0" w:color="auto"/>
                    <w:left w:val="single" w:sz="4" w:space="0" w:color="auto"/>
                    <w:bottom w:val="single" w:sz="4" w:space="0" w:color="auto"/>
                    <w:right w:val="single" w:sz="4" w:space="0" w:color="auto"/>
                  </w:tcBorders>
                  <w:vAlign w:val="center"/>
                </w:tcPr>
                <w:p w14:paraId="5AD27581"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r>
                    <w:rPr>
                      <w:rFonts w:ascii="Times New Roman" w:hAnsi="Times New Roman"/>
                    </w:rPr>
                    <w:t>PUSCH frequency resource allocation</w:t>
                  </w:r>
                </w:p>
              </w:tc>
              <w:tc>
                <w:tcPr>
                  <w:tcW w:w="5492" w:type="dxa"/>
                  <w:tcBorders>
                    <w:top w:val="single" w:sz="4" w:space="0" w:color="auto"/>
                    <w:left w:val="single" w:sz="4" w:space="0" w:color="auto"/>
                    <w:bottom w:val="single" w:sz="4" w:space="0" w:color="auto"/>
                    <w:right w:val="single" w:sz="4" w:space="0" w:color="auto"/>
                  </w:tcBorders>
                  <w:vAlign w:val="center"/>
                </w:tcPr>
                <w:p w14:paraId="56F2B253" w14:textId="77777777" w:rsidR="006B2504" w:rsidRDefault="002B54BD" w:rsidP="00F41EF2">
                  <w:pPr>
                    <w:pStyle w:val="TAC"/>
                    <w:framePr w:hSpace="180" w:wrap="around" w:vAnchor="text" w:hAnchor="text" w:x="88" w:y="1"/>
                    <w:spacing w:before="0" w:line="240" w:lineRule="exact"/>
                    <w:suppressOverlap/>
                    <w:rPr>
                      <w:rFonts w:ascii="Times New Roman" w:hAnsi="Times New Roman"/>
                      <w:szCs w:val="18"/>
                    </w:rPr>
                  </w:pPr>
                  <w:r>
                    <w:rPr>
                      <w:rFonts w:ascii="Times New Roman" w:hAnsi="Times New Roman"/>
                      <w:szCs w:val="18"/>
                      <w:lang w:eastAsia="zh-CN"/>
                    </w:rPr>
                    <w:t xml:space="preserve">12, </w:t>
                  </w:r>
                  <w:r>
                    <w:rPr>
                      <w:rFonts w:ascii="Times New Roman" w:hAnsi="Times New Roman"/>
                      <w:szCs w:val="18"/>
                    </w:rPr>
                    <w:t xml:space="preserve">for operation with shared spectrum channel access in FR1 or for FR2-2 when </w:t>
                  </w:r>
                  <w:r>
                    <w:rPr>
                      <w:rFonts w:ascii="Times New Roman" w:hAnsi="Times New Roman"/>
                      <w:i/>
                      <w:szCs w:val="18"/>
                    </w:rPr>
                    <w:t>ChannelAccessMode2-r17</w:t>
                  </w:r>
                  <w:r>
                    <w:rPr>
                      <w:rFonts w:ascii="Times New Roman" w:hAnsi="Times New Roman"/>
                      <w:szCs w:val="18"/>
                    </w:rPr>
                    <w:t xml:space="preserve"> is provided</w:t>
                  </w:r>
                </w:p>
                <w:p w14:paraId="37AFF989" w14:textId="77777777" w:rsidR="006B2504" w:rsidRDefault="002B54BD" w:rsidP="00F41EF2">
                  <w:pPr>
                    <w:pStyle w:val="TAC"/>
                    <w:framePr w:hSpace="180" w:wrap="around" w:vAnchor="text" w:hAnchor="text" w:x="88" w:y="1"/>
                    <w:spacing w:before="0" w:line="240" w:lineRule="exact"/>
                    <w:suppressOverlap/>
                    <w:rPr>
                      <w:rFonts w:ascii="Times New Roman" w:hAnsi="Times New Roman"/>
                      <w:szCs w:val="18"/>
                    </w:rPr>
                  </w:pPr>
                  <w:r>
                    <w:rPr>
                      <w:rFonts w:ascii="Times New Roman" w:hAnsi="Times New Roman"/>
                      <w:szCs w:val="18"/>
                    </w:rPr>
                    <w:t>14, otherwise</w:t>
                  </w:r>
                </w:p>
              </w:tc>
            </w:tr>
            <w:tr w:rsidR="006B2504" w14:paraId="1B66D43E" w14:textId="77777777">
              <w:trPr>
                <w:jc w:val="center"/>
              </w:trPr>
              <w:tc>
                <w:tcPr>
                  <w:tcW w:w="2938" w:type="dxa"/>
                  <w:tcBorders>
                    <w:top w:val="single" w:sz="4" w:space="0" w:color="auto"/>
                    <w:left w:val="single" w:sz="4" w:space="0" w:color="auto"/>
                    <w:bottom w:val="single" w:sz="4" w:space="0" w:color="auto"/>
                    <w:right w:val="single" w:sz="4" w:space="0" w:color="auto"/>
                  </w:tcBorders>
                  <w:vAlign w:val="center"/>
                </w:tcPr>
                <w:p w14:paraId="56FA4136"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r>
                    <w:rPr>
                      <w:rFonts w:ascii="Times New Roman" w:hAnsi="Times New Roman"/>
                    </w:rPr>
                    <w:t>PUSCH time resource allocation</w:t>
                  </w:r>
                </w:p>
              </w:tc>
              <w:tc>
                <w:tcPr>
                  <w:tcW w:w="5492" w:type="dxa"/>
                  <w:tcBorders>
                    <w:top w:val="single" w:sz="4" w:space="0" w:color="auto"/>
                    <w:left w:val="single" w:sz="4" w:space="0" w:color="auto"/>
                    <w:bottom w:val="single" w:sz="4" w:space="0" w:color="auto"/>
                    <w:right w:val="single" w:sz="4" w:space="0" w:color="auto"/>
                  </w:tcBorders>
                  <w:vAlign w:val="center"/>
                </w:tcPr>
                <w:p w14:paraId="59A49EA4"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r>
                    <w:rPr>
                      <w:rFonts w:ascii="Times New Roman" w:hAnsi="Times New Roman"/>
                    </w:rPr>
                    <w:t>4</w:t>
                  </w:r>
                </w:p>
              </w:tc>
            </w:tr>
            <w:tr w:rsidR="006B2504" w14:paraId="1DD366EC" w14:textId="77777777">
              <w:trPr>
                <w:trHeight w:val="214"/>
                <w:jc w:val="center"/>
              </w:trPr>
              <w:tc>
                <w:tcPr>
                  <w:tcW w:w="2938" w:type="dxa"/>
                  <w:tcBorders>
                    <w:top w:val="single" w:sz="4" w:space="0" w:color="auto"/>
                    <w:left w:val="single" w:sz="4" w:space="0" w:color="auto"/>
                    <w:bottom w:val="single" w:sz="4" w:space="0" w:color="auto"/>
                    <w:right w:val="single" w:sz="4" w:space="0" w:color="auto"/>
                  </w:tcBorders>
                  <w:vAlign w:val="center"/>
                </w:tcPr>
                <w:p w14:paraId="52E9201F"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r>
                    <w:rPr>
                      <w:rFonts w:ascii="Times New Roman" w:hAnsi="Times New Roman"/>
                    </w:rPr>
                    <w:t>MCS</w:t>
                  </w:r>
                </w:p>
              </w:tc>
              <w:tc>
                <w:tcPr>
                  <w:tcW w:w="5492" w:type="dxa"/>
                  <w:tcBorders>
                    <w:top w:val="single" w:sz="4" w:space="0" w:color="auto"/>
                    <w:left w:val="single" w:sz="4" w:space="0" w:color="auto"/>
                    <w:bottom w:val="single" w:sz="4" w:space="0" w:color="auto"/>
                    <w:right w:val="single" w:sz="4" w:space="0" w:color="auto"/>
                  </w:tcBorders>
                  <w:vAlign w:val="center"/>
                </w:tcPr>
                <w:p w14:paraId="548217AF"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r>
                    <w:rPr>
                      <w:rFonts w:ascii="Times New Roman" w:hAnsi="Times New Roman"/>
                    </w:rPr>
                    <w:t>4</w:t>
                  </w:r>
                </w:p>
              </w:tc>
            </w:tr>
            <w:tr w:rsidR="006B2504" w14:paraId="491FDF65" w14:textId="77777777">
              <w:trPr>
                <w:trHeight w:val="269"/>
                <w:jc w:val="center"/>
              </w:trPr>
              <w:tc>
                <w:tcPr>
                  <w:tcW w:w="2938" w:type="dxa"/>
                  <w:tcBorders>
                    <w:top w:val="single" w:sz="4" w:space="0" w:color="auto"/>
                    <w:left w:val="single" w:sz="4" w:space="0" w:color="auto"/>
                    <w:bottom w:val="single" w:sz="4" w:space="0" w:color="auto"/>
                    <w:right w:val="single" w:sz="4" w:space="0" w:color="auto"/>
                  </w:tcBorders>
                  <w:vAlign w:val="center"/>
                </w:tcPr>
                <w:p w14:paraId="5220371D"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r>
                    <w:rPr>
                      <w:rFonts w:ascii="Times New Roman" w:hAnsi="Times New Roman"/>
                    </w:rPr>
                    <w:t>TPC command for PUSCH</w:t>
                  </w:r>
                </w:p>
              </w:tc>
              <w:tc>
                <w:tcPr>
                  <w:tcW w:w="5492" w:type="dxa"/>
                  <w:tcBorders>
                    <w:top w:val="single" w:sz="4" w:space="0" w:color="auto"/>
                    <w:left w:val="single" w:sz="4" w:space="0" w:color="auto"/>
                    <w:bottom w:val="single" w:sz="4" w:space="0" w:color="auto"/>
                    <w:right w:val="single" w:sz="4" w:space="0" w:color="auto"/>
                  </w:tcBorders>
                  <w:vAlign w:val="center"/>
                </w:tcPr>
                <w:p w14:paraId="38EF2309"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r>
                    <w:rPr>
                      <w:rFonts w:ascii="Times New Roman" w:hAnsi="Times New Roman"/>
                    </w:rPr>
                    <w:t>3</w:t>
                  </w:r>
                </w:p>
              </w:tc>
            </w:tr>
            <w:tr w:rsidR="006B2504" w14:paraId="2025E127" w14:textId="77777777">
              <w:trPr>
                <w:jc w:val="center"/>
              </w:trPr>
              <w:tc>
                <w:tcPr>
                  <w:tcW w:w="2938" w:type="dxa"/>
                  <w:tcBorders>
                    <w:top w:val="single" w:sz="4" w:space="0" w:color="auto"/>
                    <w:left w:val="single" w:sz="4" w:space="0" w:color="auto"/>
                    <w:bottom w:val="single" w:sz="4" w:space="0" w:color="auto"/>
                    <w:right w:val="single" w:sz="4" w:space="0" w:color="auto"/>
                  </w:tcBorders>
                  <w:vAlign w:val="center"/>
                </w:tcPr>
                <w:p w14:paraId="66C9F856"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r>
                    <w:rPr>
                      <w:rFonts w:ascii="Times New Roman" w:hAnsi="Times New Roman"/>
                    </w:rPr>
                    <w:t>CSI request</w:t>
                  </w:r>
                </w:p>
              </w:tc>
              <w:tc>
                <w:tcPr>
                  <w:tcW w:w="5492" w:type="dxa"/>
                  <w:tcBorders>
                    <w:top w:val="single" w:sz="4" w:space="0" w:color="auto"/>
                    <w:left w:val="single" w:sz="4" w:space="0" w:color="auto"/>
                    <w:bottom w:val="single" w:sz="4" w:space="0" w:color="auto"/>
                    <w:right w:val="single" w:sz="4" w:space="0" w:color="auto"/>
                  </w:tcBorders>
                  <w:vAlign w:val="center"/>
                </w:tcPr>
                <w:p w14:paraId="6D48E27E"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r>
                    <w:rPr>
                      <w:rFonts w:ascii="Times New Roman" w:hAnsi="Times New Roman"/>
                    </w:rPr>
                    <w:t>1</w:t>
                  </w:r>
                </w:p>
              </w:tc>
            </w:tr>
            <w:tr w:rsidR="006B2504" w14:paraId="5C62B8C8" w14:textId="77777777">
              <w:trPr>
                <w:jc w:val="center"/>
              </w:trPr>
              <w:tc>
                <w:tcPr>
                  <w:tcW w:w="2938" w:type="dxa"/>
                  <w:tcBorders>
                    <w:top w:val="single" w:sz="4" w:space="0" w:color="auto"/>
                    <w:left w:val="single" w:sz="4" w:space="0" w:color="auto"/>
                    <w:bottom w:val="single" w:sz="4" w:space="0" w:color="auto"/>
                    <w:right w:val="single" w:sz="4" w:space="0" w:color="auto"/>
                  </w:tcBorders>
                  <w:vAlign w:val="center"/>
                </w:tcPr>
                <w:p w14:paraId="683B65DD" w14:textId="77777777" w:rsidR="006B2504" w:rsidRDefault="002B54BD" w:rsidP="00F41EF2">
                  <w:pPr>
                    <w:pStyle w:val="TAC"/>
                    <w:framePr w:hSpace="180" w:wrap="around" w:vAnchor="text" w:hAnchor="text" w:x="88" w:y="1"/>
                    <w:spacing w:before="0" w:line="240" w:lineRule="exact"/>
                    <w:suppressOverlap/>
                    <w:rPr>
                      <w:rFonts w:ascii="Times New Roman" w:hAnsi="Times New Roman"/>
                    </w:rPr>
                  </w:pPr>
                  <w:proofErr w:type="spellStart"/>
                  <w:r>
                    <w:rPr>
                      <w:rFonts w:ascii="Times New Roman" w:hAnsi="Times New Roman"/>
                      <w:lang w:eastAsia="zh-CN"/>
                    </w:rPr>
                    <w:t>ChannelAccess-CPext</w:t>
                  </w:r>
                  <w:proofErr w:type="spellEnd"/>
                </w:p>
              </w:tc>
              <w:tc>
                <w:tcPr>
                  <w:tcW w:w="5492" w:type="dxa"/>
                  <w:tcBorders>
                    <w:top w:val="single" w:sz="4" w:space="0" w:color="auto"/>
                    <w:left w:val="single" w:sz="4" w:space="0" w:color="auto"/>
                    <w:bottom w:val="single" w:sz="4" w:space="0" w:color="auto"/>
                    <w:right w:val="single" w:sz="4" w:space="0" w:color="auto"/>
                  </w:tcBorders>
                  <w:vAlign w:val="center"/>
                </w:tcPr>
                <w:p w14:paraId="49BFC12D" w14:textId="77777777" w:rsidR="006B2504" w:rsidRDefault="002B54BD" w:rsidP="00F41EF2">
                  <w:pPr>
                    <w:framePr w:hSpace="180" w:wrap="around" w:vAnchor="text" w:hAnchor="text" w:x="88" w:y="1"/>
                    <w:spacing w:before="0" w:after="0" w:line="240" w:lineRule="exact"/>
                    <w:suppressOverlap/>
                    <w:jc w:val="center"/>
                    <w:rPr>
                      <w:szCs w:val="18"/>
                    </w:rPr>
                  </w:pPr>
                  <w:r>
                    <w:rPr>
                      <w:sz w:val="18"/>
                      <w:szCs w:val="18"/>
                    </w:rPr>
                    <w:t xml:space="preserve">2, for operation with shared spectrum channel access in FR1 or for FR2-2 when </w:t>
                  </w:r>
                  <w:r>
                    <w:rPr>
                      <w:i/>
                      <w:sz w:val="18"/>
                      <w:szCs w:val="18"/>
                    </w:rPr>
                    <w:t>ChannelAccessMode2-r17</w:t>
                  </w:r>
                  <w:r>
                    <w:rPr>
                      <w:sz w:val="18"/>
                      <w:szCs w:val="18"/>
                    </w:rPr>
                    <w:t xml:space="preserve"> is provided. </w:t>
                  </w:r>
                  <w:r>
                    <w:rPr>
                      <w:szCs w:val="18"/>
                    </w:rPr>
                    <w:t>0, otherwise</w:t>
                  </w:r>
                </w:p>
              </w:tc>
            </w:tr>
          </w:tbl>
          <w:p w14:paraId="5257BDE7" w14:textId="77777777" w:rsidR="006B2504" w:rsidRDefault="006B2504">
            <w:pPr>
              <w:numPr>
                <w:ilvl w:val="255"/>
                <w:numId w:val="0"/>
              </w:numPr>
              <w:spacing w:line="300" w:lineRule="auto"/>
            </w:pPr>
          </w:p>
        </w:tc>
      </w:tr>
    </w:tbl>
    <w:p w14:paraId="3FF8EC99" w14:textId="4B0E403B" w:rsidR="006B2504" w:rsidRPr="002B54BD" w:rsidRDefault="002B54BD" w:rsidP="002B54BD">
      <w:pPr>
        <w:numPr>
          <w:ilvl w:val="255"/>
          <w:numId w:val="0"/>
        </w:numPr>
        <w:spacing w:before="240" w:line="300" w:lineRule="auto"/>
      </w:pPr>
      <w:r w:rsidRPr="002B54BD">
        <w:t xml:space="preserve">Furthermore, it should be noted that the capacity of SIB is limited, i.e., the maximum size of SIB message is </w:t>
      </w:r>
      <w:r>
        <w:t xml:space="preserve">2976 bits. To avoid configuring too many unnecessary resource(s)/report(s) in SIB, MSG4 should be able to indicate some </w:t>
      </w:r>
      <w:r>
        <w:lastRenderedPageBreak/>
        <w:t>resource/report configuration parameters to override the parameter values provided in SIB. As an example, the triggering offset is configured in CSI-RS resource set. To ensure the AP CSI-RS triggering flexibility and avoid configuring too many unnecessary CSI-RS resource sets in SIB, MSG4 can indicate a new triggering offset to override that provided in SIB.</w:t>
      </w:r>
    </w:p>
    <w:p w14:paraId="478FC9C6" w14:textId="62FD7BF4" w:rsidR="006B2504" w:rsidRDefault="002B54BD">
      <w:pPr>
        <w:snapToGrid w:val="0"/>
        <w:spacing w:line="300" w:lineRule="auto"/>
        <w:rPr>
          <w:rFonts w:hAnsi="Cambria Math" w:cs="Cambria Math"/>
          <w:i/>
          <w:color w:val="000000"/>
          <w:szCs w:val="20"/>
        </w:rPr>
      </w:pPr>
      <w:r>
        <w:rPr>
          <w:rFonts w:hAnsi="Cambria Math" w:cs="Cambria Math"/>
          <w:b/>
          <w:bCs/>
          <w:i/>
          <w:color w:val="000000"/>
          <w:szCs w:val="20"/>
        </w:rPr>
        <w:t>Proposal 4:</w:t>
      </w:r>
      <w:r>
        <w:rPr>
          <w:rFonts w:hAnsi="Cambria Math" w:cs="Cambria Math"/>
          <w:i/>
          <w:color w:val="000000"/>
          <w:szCs w:val="20"/>
        </w:rPr>
        <w:t xml:space="preserve"> For early SRS-AS/CSI-RS/CSI triggering in scenario-1 (UE transitioning from IDLE/INACTIVE to CONNECTED mode), a new MAC CE is introduced in the PDSCH carrying MSG 4 to trigger AP SRS and AP CSI reporting associated with AP CSI-RS simultaneously, where the new MAC CE includes:</w:t>
      </w:r>
    </w:p>
    <w:p w14:paraId="723C9302" w14:textId="77777777" w:rsidR="006B2504" w:rsidRDefault="002B54BD" w:rsidP="002B54BD">
      <w:pPr>
        <w:numPr>
          <w:ilvl w:val="0"/>
          <w:numId w:val="40"/>
        </w:numPr>
        <w:spacing w:before="0" w:after="0" w:line="300" w:lineRule="auto"/>
        <w:jc w:val="left"/>
        <w:rPr>
          <w:rFonts w:hAnsi="Cambria Math" w:cs="Cambria Math"/>
          <w:i/>
          <w:color w:val="000000"/>
          <w:szCs w:val="20"/>
        </w:rPr>
      </w:pPr>
      <w:r>
        <w:rPr>
          <w:rFonts w:hAnsi="Cambria Math" w:cs="Cambria Math"/>
          <w:i/>
          <w:color w:val="000000"/>
          <w:szCs w:val="20"/>
        </w:rPr>
        <w:t xml:space="preserve">A field indicating an early CSI trigger state, where the </w:t>
      </w:r>
      <w:r w:rsidRPr="002B54BD">
        <w:rPr>
          <w:rFonts w:hAnsi="Cambria Math" w:cs="Cambria Math"/>
          <w:i/>
          <w:color w:val="000000"/>
          <w:szCs w:val="20"/>
        </w:rPr>
        <w:t>early CSI trigger state is associated with a CSI report configuration and/or an SRS resource set provided in SIB</w:t>
      </w:r>
      <w:r>
        <w:rPr>
          <w:rFonts w:hAnsi="Cambria Math" w:cs="Cambria Math"/>
          <w:i/>
          <w:color w:val="000000"/>
          <w:szCs w:val="20"/>
        </w:rPr>
        <w:t>;</w:t>
      </w:r>
    </w:p>
    <w:p w14:paraId="18E0AB04" w14:textId="31892D43" w:rsidR="006B2504" w:rsidRDefault="002B54BD" w:rsidP="002B54BD">
      <w:pPr>
        <w:numPr>
          <w:ilvl w:val="0"/>
          <w:numId w:val="40"/>
        </w:numPr>
        <w:spacing w:before="0" w:after="0" w:line="300" w:lineRule="auto"/>
        <w:jc w:val="left"/>
        <w:rPr>
          <w:rFonts w:hAnsi="Cambria Math" w:cs="Cambria Math"/>
          <w:i/>
          <w:color w:val="000000"/>
          <w:szCs w:val="20"/>
        </w:rPr>
      </w:pPr>
      <w:r>
        <w:rPr>
          <w:rFonts w:hAnsi="Cambria Math" w:cs="Cambria Math" w:hint="eastAsia"/>
          <w:i/>
          <w:color w:val="000000"/>
          <w:szCs w:val="20"/>
        </w:rPr>
        <w:t>F</w:t>
      </w:r>
      <w:r>
        <w:rPr>
          <w:rFonts w:hAnsi="Cambria Math" w:cs="Cambria Math"/>
          <w:i/>
          <w:color w:val="000000"/>
          <w:szCs w:val="20"/>
        </w:rPr>
        <w:t>ield</w:t>
      </w:r>
      <w:r>
        <w:rPr>
          <w:rFonts w:hAnsi="Cambria Math" w:cs="Cambria Math" w:hint="eastAsia"/>
          <w:i/>
          <w:color w:val="000000"/>
          <w:szCs w:val="20"/>
        </w:rPr>
        <w:t>(s)</w:t>
      </w:r>
      <w:r>
        <w:rPr>
          <w:rFonts w:hAnsi="Cambria Math" w:cs="Cambria Math"/>
          <w:i/>
          <w:color w:val="000000"/>
          <w:szCs w:val="20"/>
        </w:rPr>
        <w:t xml:space="preserve"> indicating UL-grant information;</w:t>
      </w:r>
    </w:p>
    <w:p w14:paraId="584D0A41" w14:textId="6D196192" w:rsidR="006B2504" w:rsidRDefault="002B54BD" w:rsidP="002B54BD">
      <w:pPr>
        <w:numPr>
          <w:ilvl w:val="0"/>
          <w:numId w:val="40"/>
        </w:numPr>
        <w:spacing w:before="0" w:after="0" w:line="300" w:lineRule="auto"/>
        <w:jc w:val="left"/>
        <w:rPr>
          <w:i/>
          <w:iCs/>
        </w:rPr>
      </w:pPr>
      <w:r>
        <w:rPr>
          <w:rFonts w:hAnsi="Cambria Math" w:cs="Cambria Math"/>
          <w:i/>
          <w:color w:val="000000"/>
          <w:szCs w:val="20"/>
        </w:rPr>
        <w:t>A filed indicating some resource/report configuration parameters, e.g., AP CSI-RS triggering offset to override the parameter values provide in SIB.</w:t>
      </w:r>
    </w:p>
    <w:p w14:paraId="1E8F4884" w14:textId="77777777" w:rsidR="006B2504" w:rsidRDefault="002B54BD">
      <w:pPr>
        <w:numPr>
          <w:ilvl w:val="255"/>
          <w:numId w:val="0"/>
        </w:numPr>
        <w:spacing w:line="300" w:lineRule="auto"/>
        <w:jc w:val="left"/>
        <w:rPr>
          <w:b/>
          <w:bCs/>
        </w:rPr>
      </w:pPr>
      <w:r>
        <w:rPr>
          <w:b/>
          <w:bCs/>
        </w:rPr>
        <w:t>Timeline for AP SRS-AS/CSI-RS/CSI</w:t>
      </w:r>
    </w:p>
    <w:p w14:paraId="79DDAED1" w14:textId="77777777" w:rsidR="006B2504" w:rsidRDefault="002B54BD">
      <w:pPr>
        <w:numPr>
          <w:ilvl w:val="255"/>
          <w:numId w:val="0"/>
        </w:numPr>
        <w:spacing w:line="300" w:lineRule="auto"/>
      </w:pPr>
      <w:r>
        <w:t>For starting point of triggering offset to AP CSI-RS transmission, AP CSI reporting and AP SRS-AS, one of the following potential alternatives can be considered, which is different from the legacy DCI triggered CSI/CSI-RS/SRS:</w:t>
      </w:r>
    </w:p>
    <w:p w14:paraId="488870FA" w14:textId="77777777" w:rsidR="006B2504" w:rsidRDefault="002B54BD">
      <w:pPr>
        <w:numPr>
          <w:ilvl w:val="0"/>
          <w:numId w:val="38"/>
        </w:numPr>
        <w:spacing w:line="300" w:lineRule="auto"/>
        <w:jc w:val="left"/>
      </w:pPr>
      <w:r>
        <w:t xml:space="preserve">Option-1: The last symbol of PDSCH carrying MSG-4 and a new MAC-CE to trigger early CSI-RS/CSI/SRS. </w:t>
      </w:r>
    </w:p>
    <w:p w14:paraId="3562F3C6" w14:textId="77777777" w:rsidR="006B2504" w:rsidRDefault="002B54BD">
      <w:pPr>
        <w:numPr>
          <w:ilvl w:val="0"/>
          <w:numId w:val="38"/>
        </w:numPr>
        <w:spacing w:line="300" w:lineRule="auto"/>
        <w:jc w:val="left"/>
      </w:pPr>
      <w:r>
        <w:t>Option-2: The last symbol of a PUCCH or PUSCH with HARQ-ACK information corresponding to the PDSCH carrying MSG-4 and a new MAC-CE to trigger early CSI-RS/CSI/SRS.</w:t>
      </w:r>
    </w:p>
    <w:p w14:paraId="302EBB50" w14:textId="77777777" w:rsidR="006B2504" w:rsidRDefault="002B54BD">
      <w:pPr>
        <w:numPr>
          <w:ilvl w:val="0"/>
          <w:numId w:val="38"/>
        </w:numPr>
        <w:spacing w:line="300" w:lineRule="auto"/>
        <w:jc w:val="left"/>
      </w:pPr>
      <w:r>
        <w:t xml:space="preserve">Option-3: 3 </w:t>
      </w:r>
      <w:proofErr w:type="spellStart"/>
      <w:r>
        <w:t>ms</w:t>
      </w:r>
      <w:proofErr w:type="spellEnd"/>
      <w:r>
        <w:t xml:space="preserve"> after the last symbol of a PUCCH or PUSCH with HARQ-ACK information corresponding to the PDSCH carrying MSG-4 and a new MAC-CE to trigger early CSI-RS/CSI/SRS.</w:t>
      </w:r>
    </w:p>
    <w:p w14:paraId="0BD4B160" w14:textId="77777777" w:rsidR="006B2504" w:rsidRDefault="002B54BD">
      <w:pPr>
        <w:numPr>
          <w:ilvl w:val="255"/>
          <w:numId w:val="0"/>
        </w:numPr>
        <w:spacing w:line="300" w:lineRule="auto"/>
      </w:pPr>
      <w:r>
        <w:t>For option-1, although it is similar to DCI triggered CSI-RS/CSI/SRS, there might be a risk: UE may fail to decode PDSCH or the new MAC CE, and consequently it will not know whether a(n) CSI/SRS has been triggered. For option-2 and option-3, in principle both can work. However, from original intention of introducing early CSI acquisition perspective, we slightly prefer option-2 to start SRS transmission, CSI-RS measurement and CSI reporting as early as possible, e.g., UE will perform SRS transmission or CSI-RS measurement or CSI report starting from after a triggering offset relative to HARQ-ACK information corresponding to the PDSCH carrying MSG-4 and a new MAC-CE to trigger CSI-RS/CSI/SRS, where the triggering offset can be up to NW configuration (e.g., even less than 3ms).</w:t>
      </w:r>
    </w:p>
    <w:p w14:paraId="79A56406" w14:textId="01C10DE9" w:rsidR="006B2504" w:rsidRDefault="002B54BD">
      <w:pPr>
        <w:snapToGrid w:val="0"/>
        <w:spacing w:line="300" w:lineRule="auto"/>
        <w:rPr>
          <w:rFonts w:hAnsi="Cambria Math" w:cs="Cambria Math"/>
          <w:i/>
          <w:color w:val="000000"/>
          <w:szCs w:val="20"/>
        </w:rPr>
      </w:pPr>
      <w:r>
        <w:rPr>
          <w:rFonts w:hAnsi="Cambria Math" w:cs="Cambria Math"/>
          <w:b/>
          <w:bCs/>
          <w:i/>
          <w:color w:val="000000"/>
          <w:szCs w:val="20"/>
        </w:rPr>
        <w:t>Proposal 5:</w:t>
      </w:r>
      <w:r>
        <w:rPr>
          <w:rFonts w:hAnsi="Cambria Math" w:cs="Cambria Math"/>
          <w:i/>
          <w:color w:val="000000"/>
          <w:szCs w:val="20"/>
        </w:rPr>
        <w:t xml:space="preserve"> For early SRS-AS/CSI-RS/CSI triggering in scenario-1 (UE transitioning from IDLE/INACTIVE to CONNECTED mode), the starting point of triggering offset to </w:t>
      </w:r>
      <w:r>
        <w:rPr>
          <w:rFonts w:hAnsi="Cambria Math" w:cs="Cambria Math" w:hint="eastAsia"/>
          <w:i/>
          <w:color w:val="000000"/>
          <w:szCs w:val="20"/>
        </w:rPr>
        <w:t xml:space="preserve">AP </w:t>
      </w:r>
      <w:r>
        <w:rPr>
          <w:rFonts w:hAnsi="Cambria Math" w:cs="Cambria Math"/>
          <w:i/>
          <w:color w:val="000000"/>
          <w:szCs w:val="20"/>
        </w:rPr>
        <w:t xml:space="preserve">SRS transmission and </w:t>
      </w:r>
      <w:r>
        <w:rPr>
          <w:rFonts w:hAnsi="Cambria Math" w:cs="Cambria Math" w:hint="eastAsia"/>
          <w:i/>
          <w:color w:val="000000"/>
          <w:szCs w:val="20"/>
        </w:rPr>
        <w:t xml:space="preserve">AP </w:t>
      </w:r>
      <w:r>
        <w:rPr>
          <w:rFonts w:hAnsi="Cambria Math" w:cs="Cambria Math"/>
          <w:i/>
          <w:color w:val="000000"/>
          <w:szCs w:val="20"/>
        </w:rPr>
        <w:t xml:space="preserve">CSI-RS measurement and </w:t>
      </w:r>
      <w:r>
        <w:rPr>
          <w:rFonts w:hAnsi="Cambria Math" w:cs="Cambria Math" w:hint="eastAsia"/>
          <w:i/>
          <w:color w:val="000000"/>
          <w:szCs w:val="20"/>
        </w:rPr>
        <w:t xml:space="preserve">AP </w:t>
      </w:r>
      <w:r>
        <w:rPr>
          <w:rFonts w:hAnsi="Cambria Math" w:cs="Cambria Math"/>
          <w:i/>
          <w:color w:val="000000"/>
          <w:szCs w:val="20"/>
        </w:rPr>
        <w:t>CSI reporting can be determined based on one of the following options:</w:t>
      </w:r>
    </w:p>
    <w:p w14:paraId="58FB2434" w14:textId="77777777" w:rsidR="006B2504" w:rsidRDefault="002B54BD">
      <w:pPr>
        <w:numPr>
          <w:ilvl w:val="0"/>
          <w:numId w:val="38"/>
        </w:numPr>
        <w:spacing w:line="300" w:lineRule="auto"/>
        <w:rPr>
          <w:i/>
          <w:iCs/>
        </w:rPr>
      </w:pPr>
      <w:r>
        <w:rPr>
          <w:i/>
          <w:iCs/>
        </w:rPr>
        <w:t>Option-2 (1</w:t>
      </w:r>
      <w:r>
        <w:rPr>
          <w:i/>
          <w:iCs/>
          <w:vertAlign w:val="superscript"/>
        </w:rPr>
        <w:t>st</w:t>
      </w:r>
      <w:r>
        <w:rPr>
          <w:i/>
          <w:iCs/>
        </w:rPr>
        <w:t xml:space="preserve"> preference): The last symbol of a PUCCH or PUSCH with HARQ-ACK information corresponding to the PDSCH carrying MSG-4 and a new MAC-CE to trigger CSI-RS/CSI/SRS.</w:t>
      </w:r>
    </w:p>
    <w:p w14:paraId="35A8B9A1" w14:textId="77777777" w:rsidR="006B2504" w:rsidRDefault="002B54BD">
      <w:pPr>
        <w:numPr>
          <w:ilvl w:val="0"/>
          <w:numId w:val="41"/>
        </w:numPr>
        <w:spacing w:line="300" w:lineRule="auto"/>
        <w:rPr>
          <w:i/>
          <w:iCs/>
        </w:rPr>
      </w:pPr>
      <w:r>
        <w:rPr>
          <w:i/>
          <w:iCs/>
        </w:rPr>
        <w:t xml:space="preserve">Some of candidate value(s) on triggering offset to </w:t>
      </w:r>
      <w:r>
        <w:rPr>
          <w:rFonts w:hAnsi="Cambria Math" w:cs="Cambria Math" w:hint="eastAsia"/>
          <w:i/>
          <w:color w:val="000000"/>
          <w:szCs w:val="20"/>
        </w:rPr>
        <w:t xml:space="preserve">AP </w:t>
      </w:r>
      <w:r>
        <w:rPr>
          <w:i/>
          <w:iCs/>
        </w:rPr>
        <w:t xml:space="preserve">CSI-RS/CSI/SRS can be less than 3ms (for early triggering), besides for being larger than or equal to 3 </w:t>
      </w:r>
      <w:proofErr w:type="spellStart"/>
      <w:r>
        <w:rPr>
          <w:i/>
          <w:iCs/>
        </w:rPr>
        <w:t>ms.</w:t>
      </w:r>
      <w:proofErr w:type="spellEnd"/>
    </w:p>
    <w:p w14:paraId="24E62E0E" w14:textId="77777777" w:rsidR="006B2504" w:rsidRDefault="002B54BD">
      <w:pPr>
        <w:numPr>
          <w:ilvl w:val="0"/>
          <w:numId w:val="38"/>
        </w:numPr>
        <w:spacing w:line="300" w:lineRule="auto"/>
        <w:rPr>
          <w:i/>
          <w:iCs/>
        </w:rPr>
      </w:pPr>
      <w:r>
        <w:rPr>
          <w:i/>
          <w:iCs/>
        </w:rPr>
        <w:t>Option-3 (2</w:t>
      </w:r>
      <w:r>
        <w:rPr>
          <w:i/>
          <w:iCs/>
          <w:vertAlign w:val="superscript"/>
        </w:rPr>
        <w:t>nd</w:t>
      </w:r>
      <w:r>
        <w:rPr>
          <w:i/>
          <w:iCs/>
        </w:rPr>
        <w:t xml:space="preserve"> preference): 3 </w:t>
      </w:r>
      <w:proofErr w:type="spellStart"/>
      <w:r>
        <w:rPr>
          <w:i/>
          <w:iCs/>
        </w:rPr>
        <w:t>ms</w:t>
      </w:r>
      <w:proofErr w:type="spellEnd"/>
      <w:r>
        <w:rPr>
          <w:i/>
          <w:iCs/>
        </w:rPr>
        <w:t xml:space="preserve"> after the last symbol of a PUCCH or PUSCH with HARQ-ACK information corresponding to the PDSCH carrying MSG-4 and a new MAC-CE to trigger CSI-RS/CSI/SRS.</w:t>
      </w:r>
    </w:p>
    <w:p w14:paraId="2D819D63" w14:textId="77777777" w:rsidR="006B2504" w:rsidRDefault="002B54BD">
      <w:pPr>
        <w:numPr>
          <w:ilvl w:val="255"/>
          <w:numId w:val="0"/>
        </w:numPr>
        <w:spacing w:line="300" w:lineRule="auto"/>
        <w:jc w:val="left"/>
        <w:rPr>
          <w:b/>
          <w:bCs/>
        </w:rPr>
      </w:pPr>
      <w:r>
        <w:rPr>
          <w:b/>
          <w:bCs/>
        </w:rPr>
        <w:t>Report quantity</w:t>
      </w:r>
    </w:p>
    <w:p w14:paraId="607FB1AF" w14:textId="77777777" w:rsidR="006B2504" w:rsidRDefault="002B54BD">
      <w:pPr>
        <w:snapToGrid w:val="0"/>
        <w:spacing w:after="60" w:line="288" w:lineRule="auto"/>
        <w:rPr>
          <w:szCs w:val="20"/>
          <w:lang w:bidi="ar"/>
        </w:rPr>
      </w:pPr>
      <w:r>
        <w:rPr>
          <w:szCs w:val="20"/>
          <w:lang w:bidi="ar"/>
        </w:rPr>
        <w:t xml:space="preserve">According to the following agreement, both PMI-based and PMI-free reporting are supported, but there is still no consensus on which reporting quantity should be configured for these two report methods. For this issue, we tend to </w:t>
      </w:r>
      <w:r>
        <w:rPr>
          <w:szCs w:val="20"/>
          <w:lang w:bidi="ar"/>
        </w:rPr>
        <w:lastRenderedPageBreak/>
        <w:t>support report quantity of 'cri-RI-PMI-CQI' for PMI-based reporting. While for PMI-free reporting, 'cri-RI-CQI' is supported if SRS transmission is supported for early CSI acquisition.</w:t>
      </w:r>
    </w:p>
    <w:tbl>
      <w:tblPr>
        <w:tblStyle w:val="TableGrid"/>
        <w:tblW w:w="0" w:type="auto"/>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7"/>
      </w:tblGrid>
      <w:tr w:rsidR="006B2504" w14:paraId="3CFF0019" w14:textId="77777777">
        <w:tc>
          <w:tcPr>
            <w:tcW w:w="9493" w:type="dxa"/>
          </w:tcPr>
          <w:p w14:paraId="1DD074CC" w14:textId="77777777" w:rsidR="006B2504" w:rsidRDefault="002B54BD">
            <w:pPr>
              <w:overflowPunct w:val="0"/>
              <w:autoSpaceDE w:val="0"/>
              <w:autoSpaceDN w:val="0"/>
              <w:adjustRightInd w:val="0"/>
              <w:snapToGrid w:val="0"/>
              <w:spacing w:beforeLines="50" w:after="0"/>
              <w:rPr>
                <w:b/>
                <w:szCs w:val="20"/>
                <w:lang w:bidi="ar"/>
              </w:rPr>
            </w:pPr>
            <w:r>
              <w:rPr>
                <w:b/>
                <w:szCs w:val="20"/>
                <w:lang w:bidi="ar"/>
              </w:rPr>
              <w:t xml:space="preserve">Agreement: </w:t>
            </w:r>
          </w:p>
          <w:p w14:paraId="611D7100" w14:textId="77777777" w:rsidR="006B2504" w:rsidRDefault="002B54BD">
            <w:pPr>
              <w:numPr>
                <w:ilvl w:val="255"/>
                <w:numId w:val="0"/>
              </w:numPr>
              <w:tabs>
                <w:tab w:val="left" w:pos="420"/>
              </w:tabs>
              <w:snapToGrid w:val="0"/>
              <w:spacing w:before="20" w:after="0" w:line="280" w:lineRule="exact"/>
              <w:jc w:val="left"/>
              <w:rPr>
                <w:bCs/>
              </w:rPr>
            </w:pPr>
            <w:r>
              <w:rPr>
                <w:bCs/>
                <w:szCs w:val="20"/>
                <w:lang w:bidi="ar"/>
              </w:rPr>
              <w:t xml:space="preserve">For UE transition from IDLE/INACTIVE to CONNECTED mode, support aperiodic CSI reporting triggered via MSG4 of 4-Step RACH based on the followings: </w:t>
            </w:r>
          </w:p>
          <w:p w14:paraId="4185045C" w14:textId="77777777" w:rsidR="006B2504" w:rsidRDefault="002B54BD">
            <w:pPr>
              <w:numPr>
                <w:ilvl w:val="0"/>
                <w:numId w:val="36"/>
              </w:numPr>
              <w:autoSpaceDN w:val="0"/>
              <w:snapToGrid w:val="0"/>
              <w:spacing w:before="20" w:after="0" w:line="280" w:lineRule="exact"/>
              <w:ind w:leftChars="200" w:left="820"/>
              <w:contextualSpacing/>
              <w:rPr>
                <w:rFonts w:eastAsia="MS Mincho"/>
                <w:bCs/>
                <w:szCs w:val="20"/>
                <w:lang w:bidi="ar"/>
              </w:rPr>
            </w:pPr>
            <w:r>
              <w:rPr>
                <w:rFonts w:eastAsia="MS Mincho"/>
                <w:bCs/>
                <w:szCs w:val="20"/>
                <w:lang w:bidi="ar"/>
              </w:rPr>
              <w:t>The aperiodic CSI reporting is transmitted on PUSCH.</w:t>
            </w:r>
          </w:p>
          <w:p w14:paraId="270524D3" w14:textId="77777777" w:rsidR="006B2504" w:rsidRDefault="002B54BD">
            <w:pPr>
              <w:numPr>
                <w:ilvl w:val="0"/>
                <w:numId w:val="36"/>
              </w:numPr>
              <w:autoSpaceDN w:val="0"/>
              <w:snapToGrid w:val="0"/>
              <w:spacing w:before="20" w:line="280" w:lineRule="exact"/>
              <w:ind w:leftChars="200" w:left="820"/>
              <w:contextualSpacing/>
              <w:rPr>
                <w:rFonts w:eastAsia="MS Mincho"/>
                <w:bCs/>
                <w:szCs w:val="20"/>
                <w:lang w:bidi="ar"/>
              </w:rPr>
            </w:pPr>
            <w:r>
              <w:rPr>
                <w:rFonts w:eastAsia="MS Mincho"/>
                <w:bCs/>
                <w:szCs w:val="20"/>
                <w:lang w:bidi="ar"/>
              </w:rPr>
              <w:t>Support at least aperiodic CSI-RS for CSI associated with the aperiodic CSI reporting</w:t>
            </w:r>
          </w:p>
          <w:p w14:paraId="0B627F9B" w14:textId="77777777" w:rsidR="006B2504" w:rsidRDefault="002B54BD">
            <w:pPr>
              <w:numPr>
                <w:ilvl w:val="0"/>
                <w:numId w:val="36"/>
              </w:numPr>
              <w:autoSpaceDN w:val="0"/>
              <w:snapToGrid w:val="0"/>
              <w:spacing w:before="20" w:line="280" w:lineRule="exact"/>
              <w:ind w:leftChars="200" w:left="820"/>
              <w:contextualSpacing/>
              <w:rPr>
                <w:rFonts w:eastAsia="MS Mincho"/>
                <w:bCs/>
                <w:szCs w:val="20"/>
                <w:lang w:bidi="ar"/>
              </w:rPr>
            </w:pPr>
            <w:r>
              <w:rPr>
                <w:rFonts w:eastAsia="MS Mincho"/>
                <w:bCs/>
                <w:szCs w:val="20"/>
                <w:lang w:bidi="ar"/>
              </w:rPr>
              <w:t>Support PMI-based reporting with wideband PMI based on Rel-15 Type-I SP codebook and wideband CQI</w:t>
            </w:r>
          </w:p>
          <w:p w14:paraId="5CC625B0" w14:textId="77777777" w:rsidR="006B2504" w:rsidRDefault="002B54BD">
            <w:pPr>
              <w:numPr>
                <w:ilvl w:val="0"/>
                <w:numId w:val="37"/>
              </w:numPr>
              <w:tabs>
                <w:tab w:val="clear" w:pos="840"/>
                <w:tab w:val="left" w:pos="420"/>
              </w:tabs>
              <w:autoSpaceDN w:val="0"/>
              <w:snapToGrid w:val="0"/>
              <w:spacing w:before="20" w:after="0" w:line="280" w:lineRule="exact"/>
              <w:ind w:left="1240"/>
              <w:rPr>
                <w:rFonts w:eastAsia="MS Mincho"/>
                <w:bCs/>
                <w:szCs w:val="20"/>
                <w:lang w:bidi="ar"/>
              </w:rPr>
            </w:pPr>
            <w:r>
              <w:rPr>
                <w:rFonts w:eastAsia="MS Mincho"/>
                <w:bCs/>
                <w:szCs w:val="20"/>
                <w:lang w:bidi="ar"/>
              </w:rPr>
              <w:t>FFS: Which report quantity(s) can be configured</w:t>
            </w:r>
          </w:p>
          <w:p w14:paraId="38A0BC9C" w14:textId="77777777" w:rsidR="006B2504" w:rsidRDefault="002B54BD">
            <w:pPr>
              <w:numPr>
                <w:ilvl w:val="0"/>
                <w:numId w:val="36"/>
              </w:numPr>
              <w:autoSpaceDN w:val="0"/>
              <w:snapToGrid w:val="0"/>
              <w:spacing w:before="20" w:line="280" w:lineRule="exact"/>
              <w:ind w:leftChars="200" w:left="820"/>
              <w:contextualSpacing/>
              <w:rPr>
                <w:rFonts w:eastAsia="MS Mincho"/>
                <w:bCs/>
                <w:szCs w:val="20"/>
                <w:lang w:bidi="ar"/>
              </w:rPr>
            </w:pPr>
            <w:r>
              <w:rPr>
                <w:rFonts w:eastAsia="MS Mincho"/>
                <w:bCs/>
                <w:szCs w:val="20"/>
                <w:lang w:bidi="ar"/>
              </w:rPr>
              <w:t xml:space="preserve">Support PMI-free reporting with wideband CQI </w:t>
            </w:r>
          </w:p>
          <w:p w14:paraId="09708730" w14:textId="77777777" w:rsidR="006B2504" w:rsidRDefault="002B54BD">
            <w:pPr>
              <w:numPr>
                <w:ilvl w:val="0"/>
                <w:numId w:val="37"/>
              </w:numPr>
              <w:tabs>
                <w:tab w:val="clear" w:pos="840"/>
                <w:tab w:val="left" w:pos="420"/>
              </w:tabs>
              <w:autoSpaceDN w:val="0"/>
              <w:snapToGrid w:val="0"/>
              <w:spacing w:before="20" w:after="0" w:line="280" w:lineRule="exact"/>
              <w:ind w:left="1240"/>
              <w:rPr>
                <w:szCs w:val="20"/>
                <w:lang w:bidi="ar"/>
              </w:rPr>
            </w:pPr>
            <w:r>
              <w:rPr>
                <w:rFonts w:eastAsia="MS Mincho"/>
                <w:bCs/>
                <w:szCs w:val="20"/>
                <w:lang w:bidi="ar"/>
              </w:rPr>
              <w:t>FFS: Which report quantity can be configured</w:t>
            </w:r>
          </w:p>
        </w:tc>
      </w:tr>
    </w:tbl>
    <w:p w14:paraId="1DB399BF" w14:textId="663F5E76" w:rsidR="006B2504" w:rsidRDefault="002B54BD">
      <w:pPr>
        <w:numPr>
          <w:ilvl w:val="255"/>
          <w:numId w:val="0"/>
        </w:numPr>
        <w:snapToGrid w:val="0"/>
        <w:spacing w:after="60" w:line="288" w:lineRule="auto"/>
        <w:rPr>
          <w:i/>
          <w:szCs w:val="20"/>
        </w:rPr>
      </w:pPr>
      <w:r>
        <w:rPr>
          <w:b/>
          <w:bCs/>
          <w:i/>
          <w:szCs w:val="20"/>
        </w:rPr>
        <w:t xml:space="preserve">Proposal 6: </w:t>
      </w:r>
      <w:r>
        <w:rPr>
          <w:rFonts w:hAnsi="Cambria Math" w:cs="Cambria Math"/>
          <w:i/>
          <w:color w:val="000000"/>
          <w:szCs w:val="20"/>
        </w:rPr>
        <w:t xml:space="preserve">For early SRS-AS/CSI-RS/CSI triggering in scenario-1 (UE transitioning from IDLE/INACTIVE to CONNECTED mode), the following </w:t>
      </w:r>
      <w:r>
        <w:rPr>
          <w:i/>
          <w:szCs w:val="20"/>
        </w:rPr>
        <w:t>report quantity should be supported.</w:t>
      </w:r>
    </w:p>
    <w:p w14:paraId="0E1E05FD" w14:textId="77777777" w:rsidR="006B2504" w:rsidRDefault="002B54BD">
      <w:pPr>
        <w:numPr>
          <w:ilvl w:val="0"/>
          <w:numId w:val="42"/>
        </w:numPr>
        <w:snapToGrid w:val="0"/>
        <w:spacing w:after="60" w:line="288" w:lineRule="auto"/>
        <w:rPr>
          <w:i/>
          <w:iCs/>
          <w:szCs w:val="20"/>
        </w:rPr>
      </w:pPr>
      <w:r>
        <w:rPr>
          <w:i/>
          <w:iCs/>
          <w:szCs w:val="20"/>
        </w:rPr>
        <w:t xml:space="preserve">Report quantity of </w:t>
      </w:r>
      <w:r>
        <w:rPr>
          <w:i/>
          <w:szCs w:val="20"/>
        </w:rPr>
        <w:t>'cri-RI-PMI-CQI' is supported for PMI-based reporting.</w:t>
      </w:r>
    </w:p>
    <w:p w14:paraId="30D866F8" w14:textId="77777777" w:rsidR="006B2504" w:rsidRDefault="002B54BD">
      <w:pPr>
        <w:numPr>
          <w:ilvl w:val="0"/>
          <w:numId w:val="42"/>
        </w:numPr>
        <w:snapToGrid w:val="0"/>
        <w:spacing w:after="60" w:line="288" w:lineRule="auto"/>
        <w:rPr>
          <w:i/>
          <w:iCs/>
          <w:szCs w:val="20"/>
        </w:rPr>
      </w:pPr>
      <w:r>
        <w:rPr>
          <w:i/>
          <w:iCs/>
          <w:szCs w:val="20"/>
        </w:rPr>
        <w:t>Report quantity of 'cri-RI-CQI' is supported for PMI-free reporting if SRS transmission is supported.</w:t>
      </w:r>
    </w:p>
    <w:p w14:paraId="78F30A70" w14:textId="77777777" w:rsidR="006B2504" w:rsidRDefault="002B54BD">
      <w:pPr>
        <w:numPr>
          <w:ilvl w:val="255"/>
          <w:numId w:val="0"/>
        </w:numPr>
        <w:spacing w:line="300" w:lineRule="auto"/>
        <w:jc w:val="left"/>
        <w:rPr>
          <w:b/>
          <w:bCs/>
        </w:rPr>
      </w:pPr>
      <w:r>
        <w:rPr>
          <w:b/>
          <w:bCs/>
        </w:rPr>
        <w:t>TRS</w:t>
      </w:r>
    </w:p>
    <w:p w14:paraId="1EE45C6E" w14:textId="2817C544" w:rsidR="006B2504" w:rsidRDefault="002B54BD">
      <w:pPr>
        <w:numPr>
          <w:ilvl w:val="255"/>
          <w:numId w:val="0"/>
        </w:numPr>
        <w:spacing w:line="300" w:lineRule="auto"/>
      </w:pPr>
      <w:r>
        <w:t xml:space="preserve">For TRS, periodic TRS seems sufficient to achieve fine synchronization, with TRS reception starting after acquisition of SIB that contains the TRS configuration. Regarding aperiodic TRS, we don’t tend to support it unless a significant benefit is identified. </w:t>
      </w:r>
    </w:p>
    <w:p w14:paraId="39BAB79C" w14:textId="32F77781" w:rsidR="006B2504" w:rsidRDefault="002B54BD">
      <w:pPr>
        <w:snapToGrid w:val="0"/>
        <w:spacing w:line="300" w:lineRule="auto"/>
        <w:rPr>
          <w:rFonts w:hAnsi="Cambria Math" w:cs="Cambria Math"/>
          <w:i/>
          <w:color w:val="000000"/>
          <w:szCs w:val="20"/>
        </w:rPr>
      </w:pPr>
      <w:r>
        <w:rPr>
          <w:rFonts w:hAnsi="Cambria Math" w:cs="Cambria Math"/>
          <w:b/>
          <w:bCs/>
          <w:i/>
          <w:color w:val="000000"/>
          <w:szCs w:val="20"/>
        </w:rPr>
        <w:t>Proposal 7:</w:t>
      </w:r>
      <w:r>
        <w:rPr>
          <w:rFonts w:hAnsi="Cambria Math" w:cs="Cambria Math"/>
          <w:i/>
          <w:color w:val="000000"/>
          <w:szCs w:val="20"/>
        </w:rPr>
        <w:t xml:space="preserve"> For early SRS/CSI-RS/CSI triggering in scenario-1 (UE transitioning from IDLE/INACTIVE to CONNECTED mode), periodic TRS should be supported and received starting from after acquisition of SIB that contains the TRS configuration.</w:t>
      </w:r>
    </w:p>
    <w:p w14:paraId="4B22B8BC" w14:textId="77777777" w:rsidR="006B2504" w:rsidRDefault="002B54BD">
      <w:pPr>
        <w:numPr>
          <w:ilvl w:val="0"/>
          <w:numId w:val="38"/>
        </w:numPr>
        <w:spacing w:line="300" w:lineRule="auto"/>
        <w:jc w:val="left"/>
        <w:rPr>
          <w:i/>
          <w:iCs/>
        </w:rPr>
      </w:pPr>
      <w:r>
        <w:rPr>
          <w:i/>
          <w:iCs/>
        </w:rPr>
        <w:t>FFS: Aperiodic TRS.</w:t>
      </w:r>
    </w:p>
    <w:p w14:paraId="0E15CEB4" w14:textId="77777777" w:rsidR="006B2504" w:rsidRDefault="002B54BD">
      <w:pPr>
        <w:numPr>
          <w:ilvl w:val="1"/>
          <w:numId w:val="33"/>
        </w:numPr>
        <w:tabs>
          <w:tab w:val="clear" w:pos="576"/>
        </w:tabs>
        <w:snapToGrid w:val="0"/>
        <w:spacing w:before="240" w:afterLines="50" w:line="240" w:lineRule="auto"/>
        <w:ind w:left="414" w:hanging="414"/>
        <w:outlineLvl w:val="1"/>
        <w:rPr>
          <w:b/>
          <w:sz w:val="24"/>
          <w:szCs w:val="20"/>
        </w:rPr>
      </w:pPr>
      <w:r>
        <w:rPr>
          <w:b/>
          <w:sz w:val="24"/>
          <w:szCs w:val="20"/>
        </w:rPr>
        <w:t xml:space="preserve">Scenario-2: UE transitioning from </w:t>
      </w:r>
      <w:proofErr w:type="spellStart"/>
      <w:r>
        <w:rPr>
          <w:b/>
          <w:sz w:val="24"/>
          <w:szCs w:val="20"/>
        </w:rPr>
        <w:t>SCell</w:t>
      </w:r>
      <w:proofErr w:type="spellEnd"/>
      <w:r>
        <w:rPr>
          <w:b/>
          <w:sz w:val="24"/>
          <w:szCs w:val="20"/>
        </w:rPr>
        <w:t xml:space="preserve"> deactivation to activation</w:t>
      </w:r>
    </w:p>
    <w:p w14:paraId="75A79106" w14:textId="77777777" w:rsidR="006B2504" w:rsidRDefault="002B54BD">
      <w:pPr>
        <w:numPr>
          <w:ilvl w:val="255"/>
          <w:numId w:val="0"/>
        </w:numPr>
        <w:snapToGrid w:val="0"/>
        <w:spacing w:line="300" w:lineRule="auto"/>
        <w:rPr>
          <w:rFonts w:hAnsi="Cambria Math" w:cs="Cambria Math"/>
          <w:iCs/>
          <w:color w:val="000000"/>
          <w:szCs w:val="20"/>
        </w:rPr>
      </w:pPr>
      <w:r>
        <w:rPr>
          <w:rFonts w:hAnsi="Cambria Math" w:cs="Cambria Math"/>
          <w:iCs/>
          <w:color w:val="000000"/>
          <w:szCs w:val="20"/>
        </w:rPr>
        <w:t xml:space="preserve">In RAN1#122 meeting, it has been agreed to support AP SRS-AS transmission and AP CSI reporting associated with AP CSI-RS on </w:t>
      </w:r>
      <w:proofErr w:type="spellStart"/>
      <w:r>
        <w:rPr>
          <w:rFonts w:hAnsi="Cambria Math" w:cs="Cambria Math"/>
          <w:iCs/>
          <w:color w:val="000000"/>
          <w:szCs w:val="20"/>
        </w:rPr>
        <w:t>SCell</w:t>
      </w:r>
      <w:proofErr w:type="spellEnd"/>
      <w:r>
        <w:rPr>
          <w:rFonts w:hAnsi="Cambria Math" w:cs="Cambria Math"/>
          <w:iCs/>
          <w:color w:val="000000"/>
          <w:szCs w:val="20"/>
        </w:rPr>
        <w:t xml:space="preserve"> and </w:t>
      </w:r>
      <w:r>
        <w:t>at least one of them</w:t>
      </w:r>
      <w:r>
        <w:rPr>
          <w:rFonts w:hAnsi="Cambria Math" w:cs="Cambria Math"/>
          <w:iCs/>
          <w:color w:val="000000"/>
          <w:szCs w:val="20"/>
        </w:rPr>
        <w:t xml:space="preserve"> can be triggered by </w:t>
      </w:r>
      <w:r>
        <w:rPr>
          <w:bCs/>
          <w:szCs w:val="20"/>
          <w:lang w:eastAsia="en-US" w:bidi="ar"/>
        </w:rPr>
        <w:t xml:space="preserve">legacy </w:t>
      </w:r>
      <w:proofErr w:type="spellStart"/>
      <w:r>
        <w:rPr>
          <w:bCs/>
          <w:szCs w:val="20"/>
          <w:lang w:eastAsia="en-US" w:bidi="ar"/>
        </w:rPr>
        <w:t>SCell</w:t>
      </w:r>
      <w:proofErr w:type="spellEnd"/>
      <w:r>
        <w:rPr>
          <w:bCs/>
          <w:szCs w:val="20"/>
          <w:lang w:eastAsia="en-US" w:bidi="ar"/>
        </w:rPr>
        <w:t xml:space="preserve"> activation command activating the </w:t>
      </w:r>
      <w:proofErr w:type="spellStart"/>
      <w:r>
        <w:rPr>
          <w:bCs/>
          <w:szCs w:val="20"/>
          <w:lang w:eastAsia="en-US" w:bidi="ar"/>
        </w:rPr>
        <w:t>SCell</w:t>
      </w:r>
      <w:proofErr w:type="spellEnd"/>
      <w:r>
        <w:rPr>
          <w:bCs/>
          <w:szCs w:val="20"/>
          <w:lang w:bidi="ar"/>
        </w:rPr>
        <w:t xml:space="preserve">. However, </w:t>
      </w:r>
      <w:r>
        <w:rPr>
          <w:szCs w:val="20"/>
        </w:rPr>
        <w:t xml:space="preserve">more details on AP SRS-AS/CSI-RS/CSI triggering have not been discussed and determined, e.g., triggering mechanism, </w:t>
      </w:r>
      <w:r>
        <w:t xml:space="preserve">which fields included in legacy </w:t>
      </w:r>
      <w:proofErr w:type="spellStart"/>
      <w:r>
        <w:t>SCell</w:t>
      </w:r>
      <w:proofErr w:type="spellEnd"/>
      <w:r>
        <w:t xml:space="preserve"> activation command, timeline, etc.</w:t>
      </w:r>
      <w:r>
        <w:rPr>
          <w:szCs w:val="20"/>
        </w:rPr>
        <w:t xml:space="preserve"> </w:t>
      </w:r>
    </w:p>
    <w:p w14:paraId="387397E1" w14:textId="77777777" w:rsidR="006B2504" w:rsidRDefault="002B54BD">
      <w:pPr>
        <w:numPr>
          <w:ilvl w:val="255"/>
          <w:numId w:val="0"/>
        </w:numPr>
        <w:spacing w:line="300" w:lineRule="auto"/>
        <w:jc w:val="left"/>
        <w:rPr>
          <w:b/>
          <w:bCs/>
        </w:rPr>
      </w:pPr>
      <w:r>
        <w:rPr>
          <w:b/>
          <w:bCs/>
        </w:rPr>
        <w:t>Triggering mechanism for AP SRS-AS/CSI-RS/CSI</w:t>
      </w:r>
    </w:p>
    <w:p w14:paraId="45966097" w14:textId="42283B42" w:rsidR="006B2504" w:rsidRDefault="002B54BD">
      <w:pPr>
        <w:numPr>
          <w:ilvl w:val="255"/>
          <w:numId w:val="0"/>
        </w:numPr>
        <w:spacing w:line="300" w:lineRule="auto"/>
      </w:pPr>
      <w:r>
        <w:t xml:space="preserve">In order to complete link adaptation as fast as possible after receiving </w:t>
      </w:r>
      <w:r>
        <w:rPr>
          <w:bCs/>
          <w:szCs w:val="20"/>
          <w:lang w:eastAsia="en-US" w:bidi="ar"/>
        </w:rPr>
        <w:t xml:space="preserve">legacy </w:t>
      </w:r>
      <w:proofErr w:type="spellStart"/>
      <w:r>
        <w:rPr>
          <w:bCs/>
          <w:szCs w:val="20"/>
          <w:lang w:eastAsia="en-US" w:bidi="ar"/>
        </w:rPr>
        <w:t>SCell</w:t>
      </w:r>
      <w:proofErr w:type="spellEnd"/>
      <w:r>
        <w:rPr>
          <w:bCs/>
          <w:szCs w:val="20"/>
          <w:lang w:eastAsia="en-US" w:bidi="ar"/>
        </w:rPr>
        <w:t xml:space="preserve"> activation </w:t>
      </w:r>
      <w:r>
        <w:rPr>
          <w:bCs/>
          <w:szCs w:val="20"/>
          <w:lang w:bidi="ar"/>
        </w:rPr>
        <w:t>MAC CE</w:t>
      </w:r>
      <w:r>
        <w:t xml:space="preserve">, AP SRS-AS and AP CSI reporting associated with AP CSI-RS for CSI should be triggered simultaneously by </w:t>
      </w:r>
      <w:r>
        <w:rPr>
          <w:bCs/>
          <w:szCs w:val="20"/>
          <w:lang w:eastAsia="en-US" w:bidi="ar"/>
        </w:rPr>
        <w:t>legacy</w:t>
      </w:r>
      <w:r>
        <w:rPr>
          <w:bCs/>
          <w:szCs w:val="20"/>
          <w:lang w:bidi="ar"/>
        </w:rPr>
        <w:t xml:space="preserve"> </w:t>
      </w:r>
      <w:r w:rsidRPr="002B54BD">
        <w:rPr>
          <w:rFonts w:hAnsi="Cambria Math" w:cs="Cambria Math"/>
          <w:iCs/>
          <w:color w:val="000000"/>
          <w:szCs w:val="20"/>
        </w:rPr>
        <w:t>enhanced</w:t>
      </w:r>
      <w:r>
        <w:rPr>
          <w:rFonts w:hAnsi="Cambria Math" w:cs="Cambria Math"/>
          <w:i/>
          <w:color w:val="000000"/>
          <w:szCs w:val="20"/>
        </w:rPr>
        <w:t xml:space="preserve"> </w:t>
      </w:r>
      <w:proofErr w:type="spellStart"/>
      <w:r>
        <w:rPr>
          <w:bCs/>
          <w:szCs w:val="20"/>
          <w:lang w:eastAsia="en-US" w:bidi="ar"/>
        </w:rPr>
        <w:t>SCell</w:t>
      </w:r>
      <w:proofErr w:type="spellEnd"/>
      <w:r>
        <w:rPr>
          <w:bCs/>
          <w:szCs w:val="20"/>
          <w:lang w:eastAsia="en-US" w:bidi="ar"/>
        </w:rPr>
        <w:t xml:space="preserve"> activation</w:t>
      </w:r>
      <w:r>
        <w:rPr>
          <w:rFonts w:hint="eastAsia"/>
          <w:bCs/>
          <w:szCs w:val="20"/>
          <w:lang w:bidi="ar"/>
        </w:rPr>
        <w:t>/deactivation</w:t>
      </w:r>
      <w:r>
        <w:rPr>
          <w:bCs/>
          <w:szCs w:val="20"/>
          <w:lang w:eastAsia="en-US" w:bidi="ar"/>
        </w:rPr>
        <w:t xml:space="preserve"> </w:t>
      </w:r>
      <w:r>
        <w:rPr>
          <w:bCs/>
          <w:szCs w:val="20"/>
          <w:lang w:bidi="ar"/>
        </w:rPr>
        <w:t>MAC CE</w:t>
      </w:r>
      <w:r>
        <w:t xml:space="preserve">, rather than by </w:t>
      </w:r>
      <w:r>
        <w:rPr>
          <w:bCs/>
          <w:szCs w:val="20"/>
          <w:lang w:eastAsia="en-US" w:bidi="ar"/>
        </w:rPr>
        <w:t>legacy</w:t>
      </w:r>
      <w:r>
        <w:rPr>
          <w:bCs/>
          <w:szCs w:val="20"/>
          <w:lang w:bidi="ar"/>
        </w:rPr>
        <w:t xml:space="preserve"> </w:t>
      </w:r>
      <w:r w:rsidRPr="002B54BD">
        <w:rPr>
          <w:rFonts w:hAnsi="Cambria Math" w:cs="Cambria Math"/>
          <w:iCs/>
          <w:color w:val="000000"/>
          <w:szCs w:val="20"/>
        </w:rPr>
        <w:t>enhanced</w:t>
      </w:r>
      <w:r>
        <w:rPr>
          <w:bCs/>
          <w:szCs w:val="20"/>
          <w:lang w:eastAsia="en-US" w:bidi="ar"/>
        </w:rPr>
        <w:t xml:space="preserve"> </w:t>
      </w:r>
      <w:proofErr w:type="spellStart"/>
      <w:r>
        <w:rPr>
          <w:bCs/>
          <w:szCs w:val="20"/>
          <w:lang w:eastAsia="en-US" w:bidi="ar"/>
        </w:rPr>
        <w:t>SCell</w:t>
      </w:r>
      <w:proofErr w:type="spellEnd"/>
      <w:r>
        <w:rPr>
          <w:bCs/>
          <w:szCs w:val="20"/>
          <w:lang w:eastAsia="en-US" w:bidi="ar"/>
        </w:rPr>
        <w:t xml:space="preserve"> activation</w:t>
      </w:r>
      <w:r>
        <w:rPr>
          <w:rFonts w:hint="eastAsia"/>
          <w:bCs/>
          <w:szCs w:val="20"/>
          <w:lang w:bidi="ar"/>
        </w:rPr>
        <w:t>/deactivation</w:t>
      </w:r>
      <w:r>
        <w:rPr>
          <w:bCs/>
          <w:szCs w:val="20"/>
          <w:lang w:eastAsia="en-US" w:bidi="ar"/>
        </w:rPr>
        <w:t xml:space="preserve"> </w:t>
      </w:r>
      <w:r>
        <w:rPr>
          <w:bCs/>
          <w:szCs w:val="20"/>
          <w:lang w:bidi="ar"/>
        </w:rPr>
        <w:t xml:space="preserve">MAC CE </w:t>
      </w:r>
      <w:r>
        <w:t xml:space="preserve">and anther signaling respectively, which is similar to design of </w:t>
      </w:r>
      <w:r>
        <w:rPr>
          <w:szCs w:val="20"/>
        </w:rPr>
        <w:t xml:space="preserve">AP SRS-AS/CSI-RS/CSI triggering for scenario: </w:t>
      </w:r>
      <w:r>
        <w:t>UE transition from IDLE/INACTIVE to CONNECTED mode.</w:t>
      </w:r>
    </w:p>
    <w:p w14:paraId="0182E293" w14:textId="77777777" w:rsidR="006B2504" w:rsidRDefault="002B54BD">
      <w:pPr>
        <w:numPr>
          <w:ilvl w:val="255"/>
          <w:numId w:val="0"/>
        </w:numPr>
        <w:spacing w:line="300" w:lineRule="auto"/>
        <w:jc w:val="left"/>
        <w:rPr>
          <w:b/>
          <w:bCs/>
        </w:rPr>
      </w:pPr>
      <w:r>
        <w:rPr>
          <w:b/>
          <w:bCs/>
        </w:rPr>
        <w:t xml:space="preserve">Which fields/information included in legacy </w:t>
      </w:r>
      <w:proofErr w:type="spellStart"/>
      <w:r>
        <w:rPr>
          <w:b/>
          <w:bCs/>
        </w:rPr>
        <w:t>SCell</w:t>
      </w:r>
      <w:proofErr w:type="spellEnd"/>
      <w:r>
        <w:rPr>
          <w:b/>
          <w:bCs/>
        </w:rPr>
        <w:t xml:space="preserve"> activation command</w:t>
      </w:r>
    </w:p>
    <w:p w14:paraId="153ADA0D" w14:textId="7B602E14" w:rsidR="006B2504" w:rsidRDefault="002B54BD">
      <w:pPr>
        <w:numPr>
          <w:ilvl w:val="255"/>
          <w:numId w:val="0"/>
        </w:numPr>
        <w:spacing w:line="300" w:lineRule="auto"/>
      </w:pPr>
      <w:r>
        <w:t xml:space="preserve">After checking the existing specification, we notice that only one reserved bit in the existing enhanced </w:t>
      </w:r>
      <w:proofErr w:type="spellStart"/>
      <w:r>
        <w:t>SCell</w:t>
      </w:r>
      <w:proofErr w:type="spellEnd"/>
      <w:r>
        <w:t xml:space="preserve"> Activation/Deactivation MAC CE as in Figure 6.1.3.55-1 and Figure 6.1.3.55-2 of clause 6.1.3.55 of TS 38.321 can </w:t>
      </w:r>
      <w:r>
        <w:lastRenderedPageBreak/>
        <w:t>be used to indicate new feature or function, e.g., to present additional field(s) for triggering AP SRS transmission and AP CSI reporting associated with AP CSI-RS for CSI.</w:t>
      </w:r>
      <w:r>
        <w:rPr>
          <w:rFonts w:hint="eastAsia"/>
        </w:rPr>
        <w:t xml:space="preserve">  </w:t>
      </w:r>
    </w:p>
    <w:p w14:paraId="0DCBE47E" w14:textId="77777777" w:rsidR="006B2504" w:rsidRDefault="002B54BD">
      <w:pPr>
        <w:numPr>
          <w:ilvl w:val="255"/>
          <w:numId w:val="0"/>
        </w:numPr>
        <w:spacing w:line="300" w:lineRule="auto"/>
        <w:rPr>
          <w:b/>
          <w:bCs/>
        </w:rPr>
      </w:pPr>
      <w:r>
        <w:rPr>
          <w:b/>
          <w:bCs/>
        </w:rPr>
        <w:t>TS 38.321</w:t>
      </w:r>
    </w:p>
    <w:tbl>
      <w:tblPr>
        <w:tblStyle w:val="TableGrid"/>
        <w:tblpPr w:leftFromText="180" w:rightFromText="180" w:vertAnchor="text" w:tblpX="11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B2504" w14:paraId="74A7C257" w14:textId="77777777">
        <w:tc>
          <w:tcPr>
            <w:tcW w:w="9577" w:type="dxa"/>
          </w:tcPr>
          <w:p w14:paraId="6209647D" w14:textId="77777777" w:rsidR="006B2504" w:rsidRDefault="002B54BD">
            <w:pPr>
              <w:pStyle w:val="Heading4"/>
              <w:numPr>
                <w:ilvl w:val="255"/>
                <w:numId w:val="0"/>
              </w:numPr>
              <w:spacing w:before="120" w:after="120" w:line="300" w:lineRule="auto"/>
              <w:rPr>
                <w:rFonts w:ascii="Times New Roman" w:hAnsi="Times New Roman"/>
                <w:sz w:val="21"/>
                <w:szCs w:val="21"/>
                <w:lang w:val="en-US" w:eastAsia="ko-KR"/>
              </w:rPr>
            </w:pPr>
            <w:bookmarkStart w:id="7" w:name="_Toc83661141"/>
            <w:bookmarkStart w:id="8" w:name="_Toc185623745"/>
            <w:r>
              <w:rPr>
                <w:rFonts w:ascii="Times New Roman" w:hAnsi="Times New Roman"/>
                <w:sz w:val="21"/>
                <w:szCs w:val="21"/>
                <w:lang w:val="en-US" w:eastAsia="ko-KR"/>
              </w:rPr>
              <w:t>6.1.3.55</w:t>
            </w:r>
            <w:r>
              <w:rPr>
                <w:rFonts w:ascii="Times New Roman" w:hAnsi="Times New Roman"/>
                <w:sz w:val="21"/>
                <w:szCs w:val="21"/>
                <w:lang w:val="en-US" w:eastAsia="ko-KR"/>
              </w:rPr>
              <w:tab/>
              <w:t xml:space="preserve">Enhanced </w:t>
            </w:r>
            <w:proofErr w:type="spellStart"/>
            <w:r>
              <w:rPr>
                <w:rFonts w:ascii="Times New Roman" w:hAnsi="Times New Roman"/>
                <w:sz w:val="21"/>
                <w:szCs w:val="21"/>
                <w:lang w:val="en-US" w:eastAsia="ko-KR"/>
              </w:rPr>
              <w:t>SCell</w:t>
            </w:r>
            <w:proofErr w:type="spellEnd"/>
            <w:r>
              <w:rPr>
                <w:rFonts w:ascii="Times New Roman" w:hAnsi="Times New Roman"/>
                <w:sz w:val="21"/>
                <w:szCs w:val="21"/>
                <w:lang w:val="en-US" w:eastAsia="ko-KR"/>
              </w:rPr>
              <w:t xml:space="preserve"> Activation/Deactivation MAC CEs</w:t>
            </w:r>
            <w:bookmarkEnd w:id="7"/>
            <w:bookmarkEnd w:id="8"/>
          </w:p>
          <w:p w14:paraId="1D610623" w14:textId="77777777" w:rsidR="006B2504" w:rsidRDefault="002B54BD">
            <w:pPr>
              <w:spacing w:line="300" w:lineRule="auto"/>
              <w:rPr>
                <w:lang w:eastAsia="ko-KR"/>
              </w:rPr>
            </w:pPr>
            <w:r>
              <w:rPr>
                <w:lang w:eastAsia="ko-KR"/>
              </w:rPr>
              <w:t xml:space="preserve">The </w:t>
            </w:r>
            <w:r>
              <w:t>Enhanced</w:t>
            </w:r>
            <w:r>
              <w:rPr>
                <w:rStyle w:val="CommentReference"/>
              </w:rPr>
              <w:t xml:space="preserve"> </w:t>
            </w:r>
            <w:proofErr w:type="spellStart"/>
            <w:r>
              <w:rPr>
                <w:lang w:eastAsia="ko-KR"/>
              </w:rPr>
              <w:t>SCell</w:t>
            </w:r>
            <w:proofErr w:type="spellEnd"/>
            <w:r>
              <w:rPr>
                <w:lang w:eastAsia="ko-KR"/>
              </w:rPr>
              <w:t xml:space="preserve"> Activation/Deactivation MAC CE with one octet C</w:t>
            </w:r>
            <w:r>
              <w:rPr>
                <w:vertAlign w:val="subscript"/>
                <w:lang w:eastAsia="ko-KR"/>
              </w:rPr>
              <w:t>i</w:t>
            </w:r>
            <w:r>
              <w:rPr>
                <w:lang w:eastAsia="ko-KR"/>
              </w:rPr>
              <w:t xml:space="preserve"> field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and consists of seven C-fields, one R-field and zero or more TRS </w:t>
            </w:r>
            <w:proofErr w:type="spellStart"/>
            <w:r>
              <w:rPr>
                <w:lang w:eastAsia="ko-KR"/>
              </w:rPr>
              <w:t>ID</w:t>
            </w:r>
            <w:r>
              <w:rPr>
                <w:vertAlign w:val="subscript"/>
                <w:lang w:eastAsia="ko-KR"/>
              </w:rPr>
              <w:t>j</w:t>
            </w:r>
            <w:proofErr w:type="spellEnd"/>
            <w:r>
              <w:rPr>
                <w:lang w:eastAsia="ko-KR"/>
              </w:rPr>
              <w:t xml:space="preserve"> fields in ascending order based on the </w:t>
            </w:r>
            <w:proofErr w:type="spellStart"/>
            <w:r>
              <w:rPr>
                <w:i/>
                <w:lang w:eastAsia="ko-KR"/>
              </w:rPr>
              <w:t>ScellIndex</w:t>
            </w:r>
            <w:proofErr w:type="spellEnd"/>
            <w:r>
              <w:rPr>
                <w:lang w:eastAsia="ko-KR"/>
              </w:rPr>
              <w:t xml:space="preserve"> for </w:t>
            </w:r>
            <w:proofErr w:type="spellStart"/>
            <w:r>
              <w:rPr>
                <w:lang w:eastAsia="ko-KR"/>
              </w:rPr>
              <w:t>SCells</w:t>
            </w:r>
            <w:proofErr w:type="spellEnd"/>
            <w:r>
              <w:rPr>
                <w:lang w:eastAsia="ko-KR"/>
              </w:rPr>
              <w:t xml:space="preserve"> indicated by the C</w:t>
            </w:r>
            <w:r>
              <w:rPr>
                <w:vertAlign w:val="subscript"/>
                <w:lang w:eastAsia="ko-KR"/>
              </w:rPr>
              <w:t>i</w:t>
            </w:r>
            <w:r>
              <w:rPr>
                <w:lang w:eastAsia="ko-KR"/>
              </w:rPr>
              <w:t xml:space="preserve"> field(s) to be activated. The </w:t>
            </w:r>
            <w:r>
              <w:t>Enhanced</w:t>
            </w:r>
            <w:r>
              <w:rPr>
                <w:rStyle w:val="CommentReference"/>
              </w:rPr>
              <w:t xml:space="preserve"> </w:t>
            </w:r>
            <w:proofErr w:type="spellStart"/>
            <w:r>
              <w:rPr>
                <w:lang w:eastAsia="ko-KR"/>
              </w:rPr>
              <w:t>SCell</w:t>
            </w:r>
            <w:proofErr w:type="spellEnd"/>
            <w:r>
              <w:rPr>
                <w:lang w:eastAsia="ko-KR"/>
              </w:rPr>
              <w:t xml:space="preserve"> Activation/Deactivation MAC CE of with one octet C</w:t>
            </w:r>
            <w:r>
              <w:rPr>
                <w:vertAlign w:val="subscript"/>
                <w:lang w:eastAsia="ko-KR"/>
              </w:rPr>
              <w:t>i</w:t>
            </w:r>
            <w:r>
              <w:rPr>
                <w:lang w:eastAsia="ko-KR"/>
              </w:rPr>
              <w:t xml:space="preserve"> field is defined as follows (Figure 6.1.3.55-1).</w:t>
            </w:r>
          </w:p>
          <w:p w14:paraId="2E352C1B" w14:textId="77777777" w:rsidR="006B2504" w:rsidRDefault="002B54BD">
            <w:pPr>
              <w:spacing w:line="300" w:lineRule="auto"/>
              <w:rPr>
                <w:lang w:eastAsia="ko-KR"/>
              </w:rPr>
            </w:pPr>
            <w:r>
              <w:rPr>
                <w:lang w:eastAsia="ko-KR"/>
              </w:rPr>
              <w:t xml:space="preserve">The </w:t>
            </w:r>
            <w:r>
              <w:t>Enhanced</w:t>
            </w:r>
            <w:r>
              <w:rPr>
                <w:rStyle w:val="CommentReference"/>
              </w:rPr>
              <w:t xml:space="preserve"> </w:t>
            </w:r>
            <w:proofErr w:type="spellStart"/>
            <w:r>
              <w:rPr>
                <w:lang w:eastAsia="ko-KR"/>
              </w:rPr>
              <w:t>SCell</w:t>
            </w:r>
            <w:proofErr w:type="spellEnd"/>
            <w:r>
              <w:rPr>
                <w:lang w:eastAsia="ko-KR"/>
              </w:rPr>
              <w:t xml:space="preserve"> Activation/Deactivation MAC CE with four octet C</w:t>
            </w:r>
            <w:r>
              <w:rPr>
                <w:vertAlign w:val="subscript"/>
                <w:lang w:eastAsia="ko-KR"/>
              </w:rPr>
              <w:t>i</w:t>
            </w:r>
            <w:r>
              <w:rPr>
                <w:lang w:eastAsia="ko-KR"/>
              </w:rPr>
              <w:t xml:space="preserve"> field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and consists of 31 C-fields, one R-field and zero or more TRS </w:t>
            </w:r>
            <w:proofErr w:type="spellStart"/>
            <w:r>
              <w:rPr>
                <w:lang w:eastAsia="ko-KR"/>
              </w:rPr>
              <w:t>ID</w:t>
            </w:r>
            <w:r>
              <w:rPr>
                <w:vertAlign w:val="subscript"/>
                <w:lang w:eastAsia="ko-KR"/>
              </w:rPr>
              <w:t>j</w:t>
            </w:r>
            <w:proofErr w:type="spellEnd"/>
            <w:r>
              <w:rPr>
                <w:lang w:eastAsia="ko-KR"/>
              </w:rPr>
              <w:t xml:space="preserve"> fields in ascending order based on the </w:t>
            </w:r>
            <w:proofErr w:type="spellStart"/>
            <w:r>
              <w:rPr>
                <w:i/>
                <w:lang w:eastAsia="ko-KR"/>
              </w:rPr>
              <w:t>ScellIndex</w:t>
            </w:r>
            <w:proofErr w:type="spellEnd"/>
            <w:r>
              <w:rPr>
                <w:lang w:eastAsia="ko-KR"/>
              </w:rPr>
              <w:t xml:space="preserve"> for </w:t>
            </w:r>
            <w:proofErr w:type="spellStart"/>
            <w:r>
              <w:rPr>
                <w:lang w:eastAsia="ko-KR"/>
              </w:rPr>
              <w:t>SCells</w:t>
            </w:r>
            <w:proofErr w:type="spellEnd"/>
            <w:r>
              <w:rPr>
                <w:lang w:eastAsia="ko-KR"/>
              </w:rPr>
              <w:t xml:space="preserve"> indicated by the C</w:t>
            </w:r>
            <w:r>
              <w:rPr>
                <w:vertAlign w:val="subscript"/>
                <w:lang w:eastAsia="ko-KR"/>
              </w:rPr>
              <w:t>i</w:t>
            </w:r>
            <w:r>
              <w:rPr>
                <w:lang w:eastAsia="ko-KR"/>
              </w:rPr>
              <w:t xml:space="preserve"> field(s) to be activated. The </w:t>
            </w:r>
            <w:r>
              <w:t>Enhanced</w:t>
            </w:r>
            <w:r>
              <w:rPr>
                <w:rStyle w:val="CommentReference"/>
              </w:rPr>
              <w:t xml:space="preserve"> </w:t>
            </w:r>
            <w:proofErr w:type="spellStart"/>
            <w:r>
              <w:rPr>
                <w:lang w:eastAsia="ko-KR"/>
              </w:rPr>
              <w:t>SCell</w:t>
            </w:r>
            <w:proofErr w:type="spellEnd"/>
            <w:r>
              <w:rPr>
                <w:lang w:eastAsia="ko-KR"/>
              </w:rPr>
              <w:t xml:space="preserve"> Activation/Deactivation MAC CE with four octet C</w:t>
            </w:r>
            <w:r>
              <w:rPr>
                <w:vertAlign w:val="subscript"/>
                <w:lang w:eastAsia="ko-KR"/>
              </w:rPr>
              <w:t>i</w:t>
            </w:r>
            <w:r>
              <w:rPr>
                <w:lang w:eastAsia="ko-KR"/>
              </w:rPr>
              <w:t xml:space="preserve"> field is defined as follows (Figure 6.1.3.55-2).</w:t>
            </w:r>
          </w:p>
          <w:p w14:paraId="48E9D4E9" w14:textId="77777777" w:rsidR="006B2504" w:rsidRDefault="002B54BD">
            <w:pPr>
              <w:pStyle w:val="B10"/>
              <w:spacing w:after="120" w:line="300" w:lineRule="auto"/>
              <w:rPr>
                <w:lang w:eastAsia="ko-KR"/>
              </w:rPr>
            </w:pPr>
            <w:r>
              <w:rPr>
                <w:lang w:eastAsia="ko-KR"/>
              </w:rPr>
              <w:t>-</w:t>
            </w:r>
            <w:r>
              <w:rPr>
                <w:lang w:eastAsia="ko-KR"/>
              </w:rPr>
              <w:tab/>
              <w:t>C</w:t>
            </w:r>
            <w:r>
              <w:rPr>
                <w:vertAlign w:val="subscript"/>
                <w:lang w:eastAsia="ko-KR"/>
              </w:rPr>
              <w:t>i</w:t>
            </w:r>
            <w:r>
              <w:rPr>
                <w:lang w:eastAsia="ko-KR"/>
              </w:rPr>
              <w:t xml:space="preserve">: If there is an </w:t>
            </w:r>
            <w:proofErr w:type="spellStart"/>
            <w:r>
              <w:rPr>
                <w:lang w:eastAsia="ko-KR"/>
              </w:rPr>
              <w:t>SCell</w:t>
            </w:r>
            <w:proofErr w:type="spellEnd"/>
            <w:r>
              <w:rPr>
                <w:lang w:eastAsia="ko-KR"/>
              </w:rPr>
              <w:t xml:space="preserve"> configured for the MAC entity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as specified in TS 38.331 [5], this field indicates the activation/deactivation status of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else the MAC entity shall ignore the C</w:t>
            </w:r>
            <w:r>
              <w:rPr>
                <w:vertAlign w:val="subscript"/>
                <w:lang w:eastAsia="ko-KR"/>
              </w:rPr>
              <w:t>i</w:t>
            </w:r>
            <w:r>
              <w:rPr>
                <w:lang w:eastAsia="ko-KR"/>
              </w:rPr>
              <w:t xml:space="preserve"> field. The C</w:t>
            </w:r>
            <w:r>
              <w:rPr>
                <w:vertAlign w:val="subscript"/>
                <w:lang w:eastAsia="ko-KR"/>
              </w:rPr>
              <w:t>i</w:t>
            </w:r>
            <w:r>
              <w:rPr>
                <w:lang w:eastAsia="ko-KR"/>
              </w:rPr>
              <w:t xml:space="preserve"> field is set to 1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activated and that a TRS </w:t>
            </w:r>
            <w:proofErr w:type="spellStart"/>
            <w:r>
              <w:rPr>
                <w:lang w:eastAsia="ko-KR"/>
              </w:rPr>
              <w:t>ID</w:t>
            </w:r>
            <w:r>
              <w:rPr>
                <w:vertAlign w:val="subscript"/>
                <w:lang w:eastAsia="ko-KR"/>
              </w:rPr>
              <w:t>j</w:t>
            </w:r>
            <w:proofErr w:type="spellEnd"/>
            <w:r>
              <w:rPr>
                <w:lang w:eastAsia="ko-KR"/>
              </w:rPr>
              <w:t xml:space="preserve"> field is included for the </w:t>
            </w:r>
            <w:proofErr w:type="spellStart"/>
            <w:r>
              <w:rPr>
                <w:lang w:eastAsia="ko-KR"/>
              </w:rPr>
              <w:t>SCell</w:t>
            </w:r>
            <w:proofErr w:type="spellEnd"/>
            <w:r>
              <w:rPr>
                <w:lang w:eastAsia="ko-KR"/>
              </w:rPr>
              <w:t>. The C</w:t>
            </w:r>
            <w:r>
              <w:rPr>
                <w:vertAlign w:val="subscript"/>
                <w:lang w:eastAsia="ko-KR"/>
              </w:rPr>
              <w:t xml:space="preserve">i </w:t>
            </w:r>
            <w:r>
              <w:rPr>
                <w:lang w:eastAsia="ko-KR"/>
              </w:rPr>
              <w:t xml:space="preserve">field is set to 0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deactivated and that no TRS ID field is included for this </w:t>
            </w:r>
            <w:proofErr w:type="spellStart"/>
            <w:r>
              <w:rPr>
                <w:lang w:eastAsia="ko-KR"/>
              </w:rPr>
              <w:t>SCell</w:t>
            </w:r>
            <w:proofErr w:type="spellEnd"/>
            <w:r>
              <w:rPr>
                <w:lang w:eastAsia="ko-KR"/>
              </w:rPr>
              <w:t>;</w:t>
            </w:r>
          </w:p>
          <w:p w14:paraId="4D99C4F6" w14:textId="77777777" w:rsidR="006B2504" w:rsidRDefault="002B54BD">
            <w:pPr>
              <w:pStyle w:val="B10"/>
              <w:spacing w:after="120" w:line="300" w:lineRule="auto"/>
              <w:rPr>
                <w:lang w:eastAsia="ko-KR"/>
              </w:rPr>
            </w:pPr>
            <w:r>
              <w:rPr>
                <w:lang w:eastAsia="ko-KR"/>
              </w:rPr>
              <w:t>-</w:t>
            </w:r>
            <w:r>
              <w:rPr>
                <w:lang w:eastAsia="ko-KR"/>
              </w:rPr>
              <w:tab/>
              <w:t xml:space="preserve">TRS </w:t>
            </w:r>
            <w:proofErr w:type="spellStart"/>
            <w:r>
              <w:rPr>
                <w:lang w:eastAsia="ko-KR"/>
              </w:rPr>
              <w:t>ID</w:t>
            </w:r>
            <w:r>
              <w:rPr>
                <w:vertAlign w:val="subscript"/>
                <w:lang w:eastAsia="ko-KR"/>
              </w:rPr>
              <w:t>j</w:t>
            </w:r>
            <w:proofErr w:type="spellEnd"/>
            <w:r>
              <w:rPr>
                <w:lang w:eastAsia="ko-KR"/>
              </w:rPr>
              <w:t xml:space="preserve">: </w:t>
            </w:r>
            <w:r>
              <w:t xml:space="preserve">If TRS </w:t>
            </w:r>
            <w:proofErr w:type="spellStart"/>
            <w:r>
              <w:t>ID</w:t>
            </w:r>
            <w:r>
              <w:rPr>
                <w:vertAlign w:val="subscript"/>
              </w:rPr>
              <w:t>j</w:t>
            </w:r>
            <w:proofErr w:type="spellEnd"/>
            <w:r>
              <w:t xml:space="preserve"> is set to a non-</w:t>
            </w:r>
            <w:r>
              <w:rPr>
                <w:rFonts w:eastAsia="Malgun Gothic"/>
              </w:rPr>
              <w:t xml:space="preserve">zero value, it indicates the corresponding TRS address by </w:t>
            </w:r>
            <w:proofErr w:type="spellStart"/>
            <w:r>
              <w:rPr>
                <w:rFonts w:eastAsia="Malgun Gothic"/>
                <w:i/>
              </w:rPr>
              <w:t>scellActivationRS</w:t>
            </w:r>
            <w:proofErr w:type="spellEnd"/>
            <w:r>
              <w:rPr>
                <w:rFonts w:eastAsia="Malgun Gothic"/>
                <w:i/>
              </w:rPr>
              <w:t>-Id</w:t>
            </w:r>
            <w:r>
              <w:rPr>
                <w:rFonts w:eastAsia="Malgun Gothic"/>
              </w:rPr>
              <w:t xml:space="preserve"> as spe</w:t>
            </w:r>
            <w:r>
              <w:rPr>
                <w:lang w:eastAsia="ko-KR"/>
              </w:rPr>
              <w:t xml:space="preserve">cified in TS 38.331 [5] </w:t>
            </w:r>
            <w:r>
              <w:rPr>
                <w:rFonts w:eastAsia="Malgun Gothic"/>
              </w:rPr>
              <w:t>is activated.</w:t>
            </w:r>
            <w:r>
              <w:t xml:space="preserve"> </w:t>
            </w:r>
            <w:r>
              <w:rPr>
                <w:lang w:eastAsia="ko-KR"/>
              </w:rPr>
              <w:t xml:space="preserve">If </w:t>
            </w:r>
            <w:r>
              <w:t xml:space="preserve">TRS </w:t>
            </w:r>
            <w:proofErr w:type="spellStart"/>
            <w:r>
              <w:t>ID</w:t>
            </w:r>
            <w:r>
              <w:rPr>
                <w:vertAlign w:val="subscript"/>
              </w:rPr>
              <w:t>j</w:t>
            </w:r>
            <w:proofErr w:type="spellEnd"/>
            <w:r>
              <w:t xml:space="preserve"> is set to zero, it indicates that no TRS is used for the corresponding </w:t>
            </w:r>
            <w:proofErr w:type="spellStart"/>
            <w:r>
              <w:t>SCell</w:t>
            </w:r>
            <w:proofErr w:type="spellEnd"/>
            <w:r>
              <w:rPr>
                <w:lang w:eastAsia="ko-KR"/>
              </w:rPr>
              <w:t>;</w:t>
            </w:r>
          </w:p>
          <w:p w14:paraId="1F25F4CD" w14:textId="77777777" w:rsidR="006B2504" w:rsidRDefault="002B54BD">
            <w:pPr>
              <w:pStyle w:val="B10"/>
              <w:spacing w:after="120" w:line="300" w:lineRule="auto"/>
              <w:rPr>
                <w:lang w:eastAsia="ko-KR"/>
              </w:rPr>
            </w:pPr>
            <w:r>
              <w:rPr>
                <w:lang w:eastAsia="ko-KR"/>
              </w:rPr>
              <w:t>-</w:t>
            </w:r>
            <w:r>
              <w:rPr>
                <w:lang w:eastAsia="ko-KR"/>
              </w:rPr>
              <w:tab/>
            </w:r>
            <w:r w:rsidRPr="002B54BD">
              <w:rPr>
                <w:lang w:eastAsia="ko-KR"/>
              </w:rPr>
              <w:t>R: Reserved bit</w:t>
            </w:r>
            <w:r>
              <w:rPr>
                <w:lang w:eastAsia="ko-KR"/>
              </w:rPr>
              <w:t>, set to 0.</w:t>
            </w:r>
          </w:p>
          <w:bookmarkStart w:id="9" w:name="_Hlk91517081"/>
          <w:p w14:paraId="0E2D1160" w14:textId="77777777" w:rsidR="006B2504" w:rsidRDefault="002B54BD">
            <w:pPr>
              <w:pStyle w:val="TH"/>
              <w:spacing w:before="120" w:after="120" w:line="300" w:lineRule="auto"/>
            </w:pPr>
            <w:r>
              <w:object w:dxaOrig="3591" w:dyaOrig="1708" w14:anchorId="7E8B2430">
                <v:shape id="_x0000_i1026" type="#_x0000_t75" style="width:179.5pt;height:85pt" o:ole="">
                  <v:imagedata r:id="rId10" o:title=""/>
                </v:shape>
                <o:OLEObject Type="Embed" ProgID="Visio.Drawing.15" ShapeID="_x0000_i1026" DrawAspect="Content" ObjectID="_1820757452" r:id="rId11"/>
              </w:object>
            </w:r>
          </w:p>
          <w:bookmarkEnd w:id="9"/>
          <w:p w14:paraId="62384EE0" w14:textId="77777777" w:rsidR="006B2504" w:rsidRDefault="002B54BD">
            <w:pPr>
              <w:pStyle w:val="TF"/>
              <w:spacing w:before="120" w:after="120" w:line="300" w:lineRule="auto"/>
              <w:rPr>
                <w:rFonts w:ascii="Times New Roman" w:hAnsi="Times New Roman"/>
                <w:b w:val="0"/>
                <w:bCs/>
                <w:lang w:eastAsia="ko-KR"/>
              </w:rPr>
            </w:pPr>
            <w:r>
              <w:rPr>
                <w:rFonts w:ascii="Times New Roman" w:hAnsi="Times New Roman"/>
                <w:b w:val="0"/>
                <w:bCs/>
                <w:lang w:eastAsia="ko-KR"/>
              </w:rPr>
              <w:t xml:space="preserve">Figure 6.1.3.55-1: </w:t>
            </w:r>
            <w:r>
              <w:rPr>
                <w:rFonts w:ascii="Times New Roman" w:hAnsi="Times New Roman"/>
                <w:b w:val="0"/>
                <w:bCs/>
              </w:rPr>
              <w:t>Enhanced</w:t>
            </w:r>
            <w:r>
              <w:rPr>
                <w:rFonts w:ascii="Times New Roman" w:hAnsi="Times New Roman"/>
                <w:b w:val="0"/>
                <w:bCs/>
                <w:lang w:eastAsia="ko-KR"/>
              </w:rPr>
              <w:t xml:space="preserve"> </w:t>
            </w:r>
            <w:proofErr w:type="spellStart"/>
            <w:r>
              <w:rPr>
                <w:rFonts w:ascii="Times New Roman" w:hAnsi="Times New Roman"/>
                <w:b w:val="0"/>
                <w:bCs/>
                <w:lang w:eastAsia="ko-KR"/>
              </w:rPr>
              <w:t>SCell</w:t>
            </w:r>
            <w:proofErr w:type="spellEnd"/>
            <w:r>
              <w:rPr>
                <w:rFonts w:ascii="Times New Roman" w:hAnsi="Times New Roman"/>
                <w:b w:val="0"/>
                <w:bCs/>
                <w:lang w:eastAsia="ko-KR"/>
              </w:rPr>
              <w:t xml:space="preserve"> Activation/Deactivation MAC CE with one octet C</w:t>
            </w:r>
            <w:r>
              <w:rPr>
                <w:rFonts w:ascii="Times New Roman" w:hAnsi="Times New Roman"/>
                <w:b w:val="0"/>
                <w:bCs/>
                <w:vertAlign w:val="subscript"/>
                <w:lang w:eastAsia="ko-KR"/>
              </w:rPr>
              <w:t>i</w:t>
            </w:r>
            <w:r>
              <w:rPr>
                <w:rFonts w:ascii="Times New Roman" w:hAnsi="Times New Roman"/>
                <w:b w:val="0"/>
                <w:bCs/>
                <w:lang w:eastAsia="ko-KR"/>
              </w:rPr>
              <w:t xml:space="preserve"> field</w:t>
            </w:r>
          </w:p>
          <w:p w14:paraId="2536E269" w14:textId="77777777" w:rsidR="006B2504" w:rsidRDefault="002B54BD">
            <w:pPr>
              <w:pStyle w:val="TH"/>
              <w:spacing w:before="120" w:after="120" w:line="300" w:lineRule="auto"/>
              <w:rPr>
                <w:lang w:eastAsia="ko-KR"/>
              </w:rPr>
            </w:pPr>
            <w:r>
              <w:object w:dxaOrig="3600" w:dyaOrig="2797" w14:anchorId="1A49007A">
                <v:shape id="_x0000_i1027" type="#_x0000_t75" style="width:180pt;height:140.5pt" o:ole="">
                  <v:imagedata r:id="rId12" o:title=""/>
                </v:shape>
                <o:OLEObject Type="Embed" ProgID="Visio.Drawing.15" ShapeID="_x0000_i1027" DrawAspect="Content" ObjectID="_1820757453" r:id="rId13"/>
              </w:object>
            </w:r>
          </w:p>
          <w:p w14:paraId="1BB11CBA" w14:textId="77777777" w:rsidR="006B2504" w:rsidRDefault="002B54BD">
            <w:pPr>
              <w:numPr>
                <w:ilvl w:val="255"/>
                <w:numId w:val="0"/>
              </w:numPr>
              <w:spacing w:line="300" w:lineRule="auto"/>
              <w:jc w:val="center"/>
            </w:pPr>
            <w:r>
              <w:rPr>
                <w:rFonts w:eastAsia="Times New Roman"/>
                <w:bCs/>
                <w:szCs w:val="20"/>
                <w:lang w:val="en-GB" w:eastAsia="ko-KR"/>
              </w:rPr>
              <w:lastRenderedPageBreak/>
              <w:t xml:space="preserve">Figure 6.1.3.55-2: Enhanced </w:t>
            </w:r>
            <w:proofErr w:type="spellStart"/>
            <w:r>
              <w:rPr>
                <w:rFonts w:eastAsia="Times New Roman"/>
                <w:bCs/>
                <w:szCs w:val="20"/>
                <w:lang w:val="en-GB" w:eastAsia="ko-KR"/>
              </w:rPr>
              <w:t>SCell</w:t>
            </w:r>
            <w:proofErr w:type="spellEnd"/>
            <w:r>
              <w:rPr>
                <w:rFonts w:eastAsia="Times New Roman"/>
                <w:bCs/>
                <w:szCs w:val="20"/>
                <w:lang w:val="en-GB" w:eastAsia="ko-KR"/>
              </w:rPr>
              <w:t xml:space="preserve"> Activation/Deactivation MAC CE with four octet Ci field</w:t>
            </w:r>
          </w:p>
        </w:tc>
      </w:tr>
    </w:tbl>
    <w:p w14:paraId="7FA39CA2" w14:textId="50126DF7" w:rsidR="006B2504" w:rsidRPr="002B54BD" w:rsidRDefault="002B54BD">
      <w:pPr>
        <w:numPr>
          <w:ilvl w:val="255"/>
          <w:numId w:val="0"/>
        </w:numPr>
        <w:spacing w:line="300" w:lineRule="auto"/>
      </w:pPr>
      <w:r w:rsidRPr="002B54BD">
        <w:lastRenderedPageBreak/>
        <w:t xml:space="preserve">Regarding field(s) to trigger AP SRS-AS and CSI reporting associated with AP CSI-RS for CSI by </w:t>
      </w:r>
      <w:r>
        <w:rPr>
          <w:rFonts w:hint="eastAsia"/>
        </w:rPr>
        <w:t xml:space="preserve">the existing </w:t>
      </w:r>
      <w:r w:rsidRPr="002B54BD">
        <w:t xml:space="preserve">enhanced </w:t>
      </w:r>
      <w:proofErr w:type="spellStart"/>
      <w:r w:rsidRPr="002B54BD">
        <w:t>SCell</w:t>
      </w:r>
      <w:proofErr w:type="spellEnd"/>
      <w:r w:rsidRPr="002B54BD">
        <w:t xml:space="preserve"> Activation/Deactivation MAC CE, a single field can be </w:t>
      </w:r>
      <w:r>
        <w:rPr>
          <w:rFonts w:hint="eastAsia"/>
        </w:rPr>
        <w:t xml:space="preserve">introduced </w:t>
      </w:r>
      <w:r w:rsidRPr="002B54BD">
        <w:t xml:space="preserve">to indicate an early CSI trigger state, which is associated </w:t>
      </w:r>
      <w:r>
        <w:rPr>
          <w:rFonts w:hint="eastAsia"/>
        </w:rPr>
        <w:t xml:space="preserve">with </w:t>
      </w:r>
      <w:r w:rsidRPr="002B54BD">
        <w:t>a CSI report configuration and/or an SRS resource set. Thereby, the CSI report and the SRS can be triggered simultaneously.</w:t>
      </w:r>
    </w:p>
    <w:p w14:paraId="6B4E8324" w14:textId="484412DD" w:rsidR="006B2504" w:rsidRDefault="002B54BD">
      <w:pPr>
        <w:numPr>
          <w:ilvl w:val="255"/>
          <w:numId w:val="0"/>
        </w:numPr>
        <w:spacing w:line="300" w:lineRule="auto"/>
      </w:pPr>
      <w:r>
        <w:rPr>
          <w:rFonts w:hint="eastAsia"/>
        </w:rPr>
        <w:t xml:space="preserve">In addition to </w:t>
      </w:r>
      <w:r w:rsidR="00D76E12">
        <w:t>the new</w:t>
      </w:r>
      <w:r>
        <w:rPr>
          <w:rFonts w:hint="eastAsia"/>
        </w:rPr>
        <w:t xml:space="preserve"> field to trigger AP SRS-AS and CSI reporting associated with AP CSI-RS for CSI,</w:t>
      </w:r>
      <w:r w:rsidR="00D76E12">
        <w:t xml:space="preserve"> the other</w:t>
      </w:r>
      <w:r>
        <w:rPr>
          <w:rFonts w:hint="eastAsia"/>
        </w:rPr>
        <w:t xml:space="preserve"> field(s) on the UL-grant information scheduling DG-PUSCH can be </w:t>
      </w:r>
      <w:r w:rsidR="00D76E12">
        <w:t>introduced into</w:t>
      </w:r>
      <w:r>
        <w:rPr>
          <w:rFonts w:hint="eastAsia"/>
        </w:rPr>
        <w:t xml:space="preserve"> the enhanced </w:t>
      </w:r>
      <w:proofErr w:type="spellStart"/>
      <w:r>
        <w:rPr>
          <w:rFonts w:hint="eastAsia"/>
        </w:rPr>
        <w:t>SCell</w:t>
      </w:r>
      <w:proofErr w:type="spellEnd"/>
      <w:r>
        <w:rPr>
          <w:rFonts w:hint="eastAsia"/>
        </w:rPr>
        <w:t xml:space="preserve"> Activation/Deactivation MAC CE, e.g., PUSCH frequency resource allocation, PUSCH time resource allocation, MCS</w:t>
      </w:r>
      <w:r>
        <w:t xml:space="preserve">, power control, </w:t>
      </w:r>
      <w:proofErr w:type="spellStart"/>
      <w:r>
        <w:t>etc</w:t>
      </w:r>
      <w:proofErr w:type="spellEnd"/>
      <w:r>
        <w:t xml:space="preserve">, which refer to RAR UL-grant message as in Table 8.2-1 of clause 8.2 of TS 38.213. </w:t>
      </w:r>
    </w:p>
    <w:p w14:paraId="1FBE6C4D" w14:textId="6A774926" w:rsidR="006B2504" w:rsidRDefault="002B54BD">
      <w:pPr>
        <w:snapToGrid w:val="0"/>
        <w:spacing w:line="300" w:lineRule="auto"/>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8</w:t>
      </w:r>
      <w:r>
        <w:rPr>
          <w:rFonts w:hAnsi="Cambria Math" w:cs="Cambria Math"/>
          <w:b/>
          <w:bCs/>
          <w:i/>
          <w:color w:val="000000"/>
          <w:szCs w:val="20"/>
        </w:rPr>
        <w:t>:</w:t>
      </w:r>
      <w:r>
        <w:rPr>
          <w:rFonts w:hAnsi="Cambria Math" w:cs="Cambria Math"/>
          <w:i/>
          <w:color w:val="000000"/>
          <w:szCs w:val="20"/>
        </w:rPr>
        <w:t xml:space="preserve"> 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 the existing enhanced </w:t>
      </w:r>
      <w:proofErr w:type="spellStart"/>
      <w:r>
        <w:rPr>
          <w:rFonts w:hAnsi="Cambria Math" w:cs="Cambria Math"/>
          <w:i/>
          <w:color w:val="000000"/>
          <w:szCs w:val="20"/>
        </w:rPr>
        <w:t>SCell</w:t>
      </w:r>
      <w:proofErr w:type="spellEnd"/>
      <w:r>
        <w:rPr>
          <w:rFonts w:hAnsi="Cambria Math" w:cs="Cambria Math"/>
          <w:i/>
          <w:color w:val="000000"/>
          <w:szCs w:val="20"/>
        </w:rPr>
        <w:t xml:space="preserve"> Activation/Deactivation MAC CE</w:t>
      </w:r>
      <w:r>
        <w:rPr>
          <w:rFonts w:hAnsi="Cambria Math" w:cs="Cambria Math" w:hint="eastAsia"/>
          <w:i/>
          <w:color w:val="000000"/>
          <w:szCs w:val="20"/>
        </w:rPr>
        <w:t xml:space="preserve"> </w:t>
      </w:r>
      <w:r>
        <w:rPr>
          <w:rFonts w:hAnsi="Cambria Math" w:cs="Cambria Math"/>
          <w:i/>
          <w:color w:val="000000"/>
          <w:szCs w:val="20"/>
        </w:rPr>
        <w:t xml:space="preserve">is </w:t>
      </w:r>
      <w:r w:rsidR="00D76E12">
        <w:rPr>
          <w:rFonts w:hAnsi="Cambria Math" w:cs="Cambria Math"/>
          <w:i/>
          <w:color w:val="000000"/>
          <w:szCs w:val="20"/>
        </w:rPr>
        <w:t xml:space="preserve">extended </w:t>
      </w:r>
      <w:r>
        <w:rPr>
          <w:rFonts w:hAnsi="Cambria Math" w:cs="Cambria Math"/>
          <w:i/>
          <w:color w:val="000000"/>
          <w:szCs w:val="20"/>
        </w:rPr>
        <w:t>to trigger AP SRS and AP CSI reporting associated with AP CSI-RS simultaneously</w:t>
      </w:r>
      <w:r w:rsidR="00D76E12">
        <w:rPr>
          <w:rFonts w:hAnsi="Cambria Math" w:cs="Cambria Math"/>
          <w:i/>
          <w:color w:val="000000"/>
          <w:szCs w:val="20"/>
        </w:rPr>
        <w:t xml:space="preserve"> with the following:</w:t>
      </w:r>
    </w:p>
    <w:p w14:paraId="674D98FE" w14:textId="1B27BD59" w:rsidR="006B2504" w:rsidRPr="002B54BD" w:rsidRDefault="002B54BD" w:rsidP="002B54BD">
      <w:pPr>
        <w:numPr>
          <w:ilvl w:val="0"/>
          <w:numId w:val="42"/>
        </w:numPr>
        <w:snapToGrid w:val="0"/>
        <w:spacing w:after="60" w:line="288" w:lineRule="auto"/>
        <w:jc w:val="left"/>
        <w:rPr>
          <w:i/>
          <w:iCs/>
          <w:szCs w:val="20"/>
        </w:rPr>
      </w:pPr>
      <w:r w:rsidRPr="002B54BD">
        <w:rPr>
          <w:i/>
          <w:iCs/>
          <w:szCs w:val="20"/>
        </w:rPr>
        <w:t xml:space="preserve">A </w:t>
      </w:r>
      <w:r w:rsidR="001677DC">
        <w:rPr>
          <w:i/>
          <w:iCs/>
          <w:szCs w:val="20"/>
        </w:rPr>
        <w:t xml:space="preserve">new </w:t>
      </w:r>
      <w:r w:rsidRPr="002B54BD">
        <w:rPr>
          <w:i/>
          <w:iCs/>
          <w:szCs w:val="20"/>
        </w:rPr>
        <w:t>field indicating an early CSI trigger state</w:t>
      </w:r>
      <w:r w:rsidR="006E7E94">
        <w:rPr>
          <w:i/>
          <w:iCs/>
          <w:szCs w:val="20"/>
        </w:rPr>
        <w:t xml:space="preserve"> being a</w:t>
      </w:r>
      <w:r w:rsidRPr="002B54BD">
        <w:rPr>
          <w:i/>
          <w:iCs/>
          <w:szCs w:val="20"/>
        </w:rPr>
        <w:t>ssociated with a CSI report configuration and/or an SRS resource set; and</w:t>
      </w:r>
    </w:p>
    <w:p w14:paraId="26F32C01" w14:textId="5E97C769" w:rsidR="006B2504" w:rsidRDefault="001677DC" w:rsidP="002B54BD">
      <w:pPr>
        <w:numPr>
          <w:ilvl w:val="0"/>
          <w:numId w:val="42"/>
        </w:numPr>
        <w:snapToGrid w:val="0"/>
        <w:spacing w:after="60" w:line="288" w:lineRule="auto"/>
        <w:jc w:val="left"/>
        <w:rPr>
          <w:i/>
          <w:iCs/>
          <w:szCs w:val="20"/>
        </w:rPr>
      </w:pPr>
      <w:r>
        <w:rPr>
          <w:i/>
          <w:iCs/>
          <w:szCs w:val="20"/>
        </w:rPr>
        <w:t>New f</w:t>
      </w:r>
      <w:r w:rsidR="002B54BD" w:rsidRPr="002B54BD">
        <w:rPr>
          <w:i/>
          <w:iCs/>
          <w:szCs w:val="20"/>
        </w:rPr>
        <w:t>ield</w:t>
      </w:r>
      <w:r w:rsidR="002B54BD">
        <w:rPr>
          <w:rFonts w:hint="eastAsia"/>
          <w:i/>
          <w:iCs/>
          <w:szCs w:val="20"/>
        </w:rPr>
        <w:t>(s)</w:t>
      </w:r>
      <w:r w:rsidR="002B54BD" w:rsidRPr="002B54BD">
        <w:rPr>
          <w:i/>
          <w:iCs/>
          <w:szCs w:val="20"/>
        </w:rPr>
        <w:t xml:space="preserve"> indicating UL-grant information</w:t>
      </w:r>
      <w:r>
        <w:rPr>
          <w:i/>
          <w:iCs/>
          <w:szCs w:val="20"/>
        </w:rPr>
        <w:t xml:space="preserve"> scheduling DG-PUSCH</w:t>
      </w:r>
      <w:r w:rsidR="002B54BD" w:rsidRPr="002B54BD">
        <w:rPr>
          <w:i/>
          <w:iCs/>
          <w:szCs w:val="20"/>
        </w:rPr>
        <w:t>.</w:t>
      </w:r>
    </w:p>
    <w:p w14:paraId="59EBF322" w14:textId="526C9967" w:rsidR="006B2504" w:rsidRDefault="002B54BD" w:rsidP="00EE66EA">
      <w:pPr>
        <w:tabs>
          <w:tab w:val="left" w:pos="420"/>
        </w:tabs>
        <w:spacing w:line="300" w:lineRule="auto"/>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9</w:t>
      </w:r>
      <w:r>
        <w:rPr>
          <w:rFonts w:hAnsi="Cambria Math" w:cs="Cambria Math"/>
          <w:b/>
          <w:bCs/>
          <w:i/>
          <w:color w:val="000000"/>
          <w:szCs w:val="20"/>
        </w:rPr>
        <w:t>:</w:t>
      </w:r>
      <w:r>
        <w:rPr>
          <w:rFonts w:hAnsi="Cambria Math" w:cs="Cambria Math"/>
          <w:i/>
          <w:color w:val="000000"/>
          <w:szCs w:val="20"/>
        </w:rPr>
        <w:t xml:space="preserve"> 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 the reserved bit in the existing enhanced </w:t>
      </w:r>
      <w:proofErr w:type="spellStart"/>
      <w:r>
        <w:rPr>
          <w:rFonts w:hAnsi="Cambria Math" w:cs="Cambria Math"/>
          <w:i/>
          <w:color w:val="000000"/>
          <w:szCs w:val="20"/>
        </w:rPr>
        <w:t>SCell</w:t>
      </w:r>
      <w:proofErr w:type="spellEnd"/>
      <w:r>
        <w:rPr>
          <w:rFonts w:hAnsi="Cambria Math" w:cs="Cambria Math"/>
          <w:i/>
          <w:color w:val="000000"/>
          <w:szCs w:val="20"/>
        </w:rPr>
        <w:t xml:space="preserve"> Activation/Deactivation MAC CE as in Figure 6.1.3.55-1 and Figure 6.1.3.55-2 of clause 6.1.3.55 of TS 38.321 is used to indicate whether additional field(s) </w:t>
      </w:r>
      <w:r w:rsidR="00E75A20">
        <w:rPr>
          <w:rFonts w:hAnsi="Cambria Math" w:cs="Cambria Math"/>
          <w:i/>
          <w:color w:val="000000"/>
          <w:szCs w:val="20"/>
        </w:rPr>
        <w:t xml:space="preserve">is present </w:t>
      </w:r>
      <w:r>
        <w:rPr>
          <w:rFonts w:hAnsi="Cambria Math" w:cs="Cambria Math"/>
          <w:i/>
          <w:color w:val="000000"/>
          <w:szCs w:val="20"/>
        </w:rPr>
        <w:t>for triggering AP SRS and AP CSI reporting associated with AP CSI-RS for CSI.</w:t>
      </w:r>
    </w:p>
    <w:p w14:paraId="5272946A" w14:textId="77777777" w:rsidR="006B2504" w:rsidRDefault="002B54BD">
      <w:pPr>
        <w:numPr>
          <w:ilvl w:val="255"/>
          <w:numId w:val="0"/>
        </w:numPr>
        <w:spacing w:line="300" w:lineRule="auto"/>
        <w:jc w:val="left"/>
        <w:rPr>
          <w:b/>
          <w:bCs/>
        </w:rPr>
      </w:pPr>
      <w:r>
        <w:rPr>
          <w:rFonts w:hint="eastAsia"/>
          <w:b/>
          <w:bCs/>
        </w:rPr>
        <w:t>Timeline for AP SRS-AS/CSI-RS/CSI</w:t>
      </w:r>
    </w:p>
    <w:p w14:paraId="10B47BD1" w14:textId="2B45ED2C" w:rsidR="006B2504" w:rsidRDefault="002B54BD">
      <w:pPr>
        <w:snapToGrid w:val="0"/>
        <w:spacing w:line="300" w:lineRule="auto"/>
        <w:rPr>
          <w:rFonts w:hAnsi="Cambria Math" w:cs="Cambria Math"/>
          <w:iCs/>
          <w:color w:val="000000"/>
          <w:szCs w:val="20"/>
        </w:rPr>
      </w:pPr>
      <w:r>
        <w:rPr>
          <w:rFonts w:hAnsi="Cambria Math" w:cs="Cambria Math"/>
          <w:iCs/>
          <w:color w:val="000000"/>
          <w:szCs w:val="20"/>
        </w:rPr>
        <w:t xml:space="preserve">For starting point of triggering offset to </w:t>
      </w:r>
      <w:r>
        <w:t>AP CSI-RS transmission, AP CSI reporting and AP SRS-AS</w:t>
      </w:r>
      <w:r>
        <w:rPr>
          <w:rFonts w:hAnsi="Cambria Math" w:cs="Cambria Math"/>
          <w:iCs/>
          <w:color w:val="000000"/>
          <w:szCs w:val="20"/>
        </w:rPr>
        <w:t>, the following options can be considered:</w:t>
      </w:r>
    </w:p>
    <w:p w14:paraId="76FEBFDD" w14:textId="5594B03A" w:rsidR="006B2504" w:rsidRDefault="002B54BD" w:rsidP="00EE66EA">
      <w:pPr>
        <w:numPr>
          <w:ilvl w:val="0"/>
          <w:numId w:val="38"/>
        </w:numPr>
        <w:spacing w:line="300" w:lineRule="auto"/>
      </w:pPr>
      <w:r>
        <w:t xml:space="preserve">Option-1: The last symbol of a PUCCH or PUSCH with HARQ-ACK information corresponding to the PDSCH carrying the </w:t>
      </w:r>
      <w:proofErr w:type="spellStart"/>
      <w:r>
        <w:t>SCell</w:t>
      </w:r>
      <w:proofErr w:type="spellEnd"/>
      <w:r>
        <w:t xml:space="preserve"> Activation/Deactivation MAC CE.</w:t>
      </w:r>
    </w:p>
    <w:p w14:paraId="2613714E" w14:textId="77777777" w:rsidR="006B2504" w:rsidRDefault="002B54BD" w:rsidP="00EE66EA">
      <w:pPr>
        <w:numPr>
          <w:ilvl w:val="0"/>
          <w:numId w:val="44"/>
        </w:numPr>
        <w:spacing w:line="300" w:lineRule="auto"/>
      </w:pPr>
      <w:r>
        <w:t>The triggering offset to CSI-RS/CSI/SRS can be larger than or equal to 3ms.</w:t>
      </w:r>
    </w:p>
    <w:p w14:paraId="52EE8617" w14:textId="44398F24" w:rsidR="006B2504" w:rsidRDefault="002B54BD" w:rsidP="00EE66EA">
      <w:pPr>
        <w:numPr>
          <w:ilvl w:val="0"/>
          <w:numId w:val="38"/>
        </w:numPr>
        <w:spacing w:line="300" w:lineRule="auto"/>
      </w:pPr>
      <w:r>
        <w:t xml:space="preserve">Option-2: 3 </w:t>
      </w:r>
      <w:proofErr w:type="spellStart"/>
      <w:r>
        <w:t>ms</w:t>
      </w:r>
      <w:proofErr w:type="spellEnd"/>
      <w:r>
        <w:t xml:space="preserve"> after the last symbol of a PUCCH or PUSCH with HARQ-ACK information corresponding to the PDSCH carrying the</w:t>
      </w:r>
      <w:r>
        <w:rPr>
          <w:rFonts w:hint="eastAsia"/>
        </w:rPr>
        <w:t xml:space="preserve"> </w:t>
      </w:r>
      <w:proofErr w:type="spellStart"/>
      <w:r>
        <w:t>SCell</w:t>
      </w:r>
      <w:proofErr w:type="spellEnd"/>
      <w:r>
        <w:t xml:space="preserve"> Activation/Deactivation MAC CE. </w:t>
      </w:r>
    </w:p>
    <w:p w14:paraId="239B0882" w14:textId="77777777" w:rsidR="006B2504" w:rsidRDefault="002B54BD" w:rsidP="00EE66EA">
      <w:pPr>
        <w:numPr>
          <w:ilvl w:val="0"/>
          <w:numId w:val="38"/>
        </w:numPr>
        <w:spacing w:line="300" w:lineRule="auto"/>
        <w:rPr>
          <w:rFonts w:hAnsi="Cambria Math" w:cs="Cambria Math"/>
          <w:iCs/>
          <w:color w:val="000000"/>
          <w:szCs w:val="20"/>
        </w:rPr>
      </w:pPr>
      <w:r>
        <w:t>Option-3: The completion time of the TRS transmission burst.</w:t>
      </w:r>
    </w:p>
    <w:p w14:paraId="0DA22923" w14:textId="65CEC14B" w:rsidR="006B2504" w:rsidRDefault="002B54BD" w:rsidP="00EE66EA">
      <w:pPr>
        <w:numPr>
          <w:ilvl w:val="0"/>
          <w:numId w:val="38"/>
        </w:numPr>
        <w:spacing w:line="300" w:lineRule="auto"/>
        <w:rPr>
          <w:rFonts w:hAnsi="Cambria Math" w:cs="Cambria Math"/>
          <w:iCs/>
          <w:color w:val="000000"/>
          <w:szCs w:val="20"/>
        </w:rPr>
      </w:pPr>
      <w:r>
        <w:t xml:space="preserve">Option-4: A common offset relative to the time where the </w:t>
      </w:r>
      <w:proofErr w:type="spellStart"/>
      <w:r>
        <w:t>SCell</w:t>
      </w:r>
      <w:proofErr w:type="spellEnd"/>
      <w:r>
        <w:t xml:space="preserve"> Activation/Deactivation MAC CE</w:t>
      </w:r>
      <w:r>
        <w:rPr>
          <w:rFonts w:hint="eastAsia"/>
        </w:rPr>
        <w:t xml:space="preserve"> </w:t>
      </w:r>
      <w:r>
        <w:t>is received.</w:t>
      </w:r>
    </w:p>
    <w:p w14:paraId="2110E940" w14:textId="34A878EB" w:rsidR="006B2504" w:rsidRDefault="002B54BD">
      <w:pPr>
        <w:snapToGrid w:val="0"/>
        <w:spacing w:line="300" w:lineRule="auto"/>
        <w:rPr>
          <w:rFonts w:hAnsi="Cambria Math" w:cs="Cambria Math"/>
          <w:i/>
          <w:color w:val="000000"/>
          <w:szCs w:val="20"/>
        </w:rPr>
      </w:pPr>
      <w:r>
        <w:rPr>
          <w:rFonts w:hAnsi="Cambria Math" w:cs="Cambria Math"/>
          <w:b/>
          <w:bCs/>
          <w:i/>
          <w:color w:val="000000"/>
          <w:szCs w:val="20"/>
        </w:rPr>
        <w:t>Proposal 10:</w:t>
      </w:r>
      <w:r>
        <w:rPr>
          <w:rFonts w:hAnsi="Cambria Math" w:cs="Cambria Math"/>
          <w:i/>
          <w:color w:val="000000"/>
          <w:szCs w:val="20"/>
        </w:rPr>
        <w:t xml:space="preserve"> 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 the starting point of triggering offset to AP</w:t>
      </w:r>
      <w:r>
        <w:rPr>
          <w:rFonts w:hAnsi="Cambria Math" w:cs="Cambria Math" w:hint="eastAsia"/>
          <w:i/>
          <w:color w:val="000000"/>
          <w:szCs w:val="20"/>
        </w:rPr>
        <w:t xml:space="preserve"> </w:t>
      </w:r>
      <w:r>
        <w:rPr>
          <w:rFonts w:hAnsi="Cambria Math" w:cs="Cambria Math"/>
          <w:i/>
          <w:color w:val="000000"/>
          <w:szCs w:val="20"/>
        </w:rPr>
        <w:t>SRS transmission and AP</w:t>
      </w:r>
      <w:r>
        <w:rPr>
          <w:rFonts w:hAnsi="Cambria Math" w:cs="Cambria Math" w:hint="eastAsia"/>
          <w:i/>
          <w:color w:val="000000"/>
          <w:szCs w:val="20"/>
        </w:rPr>
        <w:t xml:space="preserve"> </w:t>
      </w:r>
      <w:r>
        <w:rPr>
          <w:rFonts w:hAnsi="Cambria Math" w:cs="Cambria Math"/>
          <w:i/>
          <w:color w:val="000000"/>
          <w:szCs w:val="20"/>
        </w:rPr>
        <w:t>CSI-RS measurement and AP</w:t>
      </w:r>
      <w:r>
        <w:rPr>
          <w:rFonts w:hAnsi="Cambria Math" w:cs="Cambria Math" w:hint="eastAsia"/>
          <w:i/>
          <w:color w:val="000000"/>
          <w:szCs w:val="20"/>
        </w:rPr>
        <w:t xml:space="preserve"> </w:t>
      </w:r>
      <w:r>
        <w:rPr>
          <w:rFonts w:hAnsi="Cambria Math" w:cs="Cambria Math"/>
          <w:i/>
          <w:color w:val="000000"/>
          <w:szCs w:val="20"/>
        </w:rPr>
        <w:t>CSI reporting can be determined based on one of the following options:</w:t>
      </w:r>
    </w:p>
    <w:p w14:paraId="20D1054F" w14:textId="77777777" w:rsidR="006B2504" w:rsidRDefault="002B54BD">
      <w:pPr>
        <w:numPr>
          <w:ilvl w:val="0"/>
          <w:numId w:val="38"/>
        </w:numPr>
        <w:spacing w:line="300" w:lineRule="auto"/>
        <w:jc w:val="left"/>
        <w:rPr>
          <w:i/>
          <w:iCs/>
        </w:rPr>
      </w:pPr>
      <w:r>
        <w:rPr>
          <w:i/>
          <w:iCs/>
        </w:rPr>
        <w:t>Option-1: The last symbol of a PUCCH or PUSCH with HARQ-ACK information corresponding to the PDSCH carrying the existing</w:t>
      </w:r>
      <w:r>
        <w:t xml:space="preserve"> </w:t>
      </w:r>
      <w:r>
        <w:rPr>
          <w:i/>
          <w:iCs/>
        </w:rPr>
        <w:t xml:space="preserve">enhanced </w:t>
      </w:r>
      <w:proofErr w:type="spellStart"/>
      <w:r>
        <w:rPr>
          <w:i/>
          <w:iCs/>
        </w:rPr>
        <w:t>SCell</w:t>
      </w:r>
      <w:proofErr w:type="spellEnd"/>
      <w:r>
        <w:rPr>
          <w:i/>
          <w:iCs/>
        </w:rPr>
        <w:t xml:space="preserve"> Activation/Deactivation MAC CE.</w:t>
      </w:r>
    </w:p>
    <w:p w14:paraId="0DC55F00" w14:textId="77777777" w:rsidR="006B2504" w:rsidRDefault="002B54BD">
      <w:pPr>
        <w:numPr>
          <w:ilvl w:val="0"/>
          <w:numId w:val="44"/>
        </w:numPr>
        <w:spacing w:line="300" w:lineRule="auto"/>
        <w:jc w:val="left"/>
        <w:rPr>
          <w:i/>
          <w:iCs/>
        </w:rPr>
      </w:pPr>
      <w:r>
        <w:rPr>
          <w:i/>
          <w:iCs/>
        </w:rPr>
        <w:t xml:space="preserve">Some of candidate value(s) on triggering offset to CSI-RS/CSI/SRS can be less than 3ms (for early triggering), besides for being larger than or equal to 3 </w:t>
      </w:r>
      <w:proofErr w:type="spellStart"/>
      <w:r>
        <w:rPr>
          <w:i/>
          <w:iCs/>
        </w:rPr>
        <w:t>ms</w:t>
      </w:r>
      <w:proofErr w:type="spellEnd"/>
    </w:p>
    <w:p w14:paraId="67DA386C" w14:textId="77777777" w:rsidR="006B2504" w:rsidRDefault="002B54BD">
      <w:pPr>
        <w:numPr>
          <w:ilvl w:val="0"/>
          <w:numId w:val="38"/>
        </w:numPr>
        <w:spacing w:line="300" w:lineRule="auto"/>
        <w:jc w:val="left"/>
        <w:rPr>
          <w:i/>
          <w:iCs/>
        </w:rPr>
      </w:pPr>
      <w:r>
        <w:rPr>
          <w:i/>
          <w:iCs/>
        </w:rPr>
        <w:lastRenderedPageBreak/>
        <w:t xml:space="preserve">Option-2: 3 </w:t>
      </w:r>
      <w:proofErr w:type="spellStart"/>
      <w:r>
        <w:rPr>
          <w:i/>
          <w:iCs/>
        </w:rPr>
        <w:t>ms</w:t>
      </w:r>
      <w:proofErr w:type="spellEnd"/>
      <w:r>
        <w:rPr>
          <w:i/>
          <w:iCs/>
        </w:rPr>
        <w:t xml:space="preserve"> after the last symbol of a PUCCH or PUSCH with HARQ-ACK information corresponding to the PDSCH carrying the existing enhanced </w:t>
      </w:r>
      <w:proofErr w:type="spellStart"/>
      <w:r>
        <w:rPr>
          <w:i/>
          <w:iCs/>
        </w:rPr>
        <w:t>SCell</w:t>
      </w:r>
      <w:proofErr w:type="spellEnd"/>
      <w:r>
        <w:rPr>
          <w:i/>
          <w:iCs/>
        </w:rPr>
        <w:t xml:space="preserve"> Activation/Deactivation MAC CE. </w:t>
      </w:r>
    </w:p>
    <w:p w14:paraId="39B374A1" w14:textId="77777777" w:rsidR="006B2504" w:rsidRDefault="002B54BD">
      <w:pPr>
        <w:numPr>
          <w:ilvl w:val="0"/>
          <w:numId w:val="38"/>
        </w:numPr>
        <w:spacing w:line="300" w:lineRule="auto"/>
        <w:jc w:val="left"/>
        <w:rPr>
          <w:i/>
          <w:iCs/>
        </w:rPr>
      </w:pPr>
      <w:r>
        <w:rPr>
          <w:i/>
          <w:iCs/>
        </w:rPr>
        <w:t>Option-3: The completion time of the TRS transmission burst.</w:t>
      </w:r>
    </w:p>
    <w:p w14:paraId="348E25D2" w14:textId="77777777" w:rsidR="006B2504" w:rsidRDefault="002B54BD">
      <w:pPr>
        <w:numPr>
          <w:ilvl w:val="0"/>
          <w:numId w:val="38"/>
        </w:numPr>
        <w:spacing w:line="300" w:lineRule="auto"/>
        <w:jc w:val="left"/>
        <w:rPr>
          <w:i/>
          <w:iCs/>
        </w:rPr>
      </w:pPr>
      <w:r>
        <w:rPr>
          <w:i/>
          <w:iCs/>
        </w:rPr>
        <w:t xml:space="preserve">Option-4: A common offset relative to the time where the existing enhanced </w:t>
      </w:r>
      <w:proofErr w:type="spellStart"/>
      <w:r>
        <w:rPr>
          <w:i/>
          <w:iCs/>
        </w:rPr>
        <w:t>SCell</w:t>
      </w:r>
      <w:proofErr w:type="spellEnd"/>
      <w:r>
        <w:rPr>
          <w:i/>
          <w:iCs/>
        </w:rPr>
        <w:t xml:space="preserve"> Activation/Deactivation MAC CE is received.</w:t>
      </w:r>
    </w:p>
    <w:p w14:paraId="4C4DC141" w14:textId="77777777" w:rsidR="006B2504" w:rsidRDefault="002B54BD">
      <w:pPr>
        <w:numPr>
          <w:ilvl w:val="1"/>
          <w:numId w:val="33"/>
        </w:numPr>
        <w:tabs>
          <w:tab w:val="clear" w:pos="576"/>
        </w:tabs>
        <w:snapToGrid w:val="0"/>
        <w:spacing w:before="240" w:afterLines="50" w:line="240" w:lineRule="auto"/>
        <w:ind w:left="567" w:hanging="567"/>
        <w:outlineLvl w:val="1"/>
        <w:rPr>
          <w:b/>
          <w:sz w:val="24"/>
          <w:szCs w:val="20"/>
        </w:rPr>
      </w:pPr>
      <w:r>
        <w:rPr>
          <w:b/>
          <w:sz w:val="24"/>
          <w:szCs w:val="20"/>
        </w:rPr>
        <w:t xml:space="preserve">Scenario-3: UE transitioning from </w:t>
      </w:r>
      <w:proofErr w:type="spellStart"/>
      <w:r>
        <w:rPr>
          <w:b/>
          <w:sz w:val="24"/>
          <w:szCs w:val="20"/>
        </w:rPr>
        <w:t>SCell</w:t>
      </w:r>
      <w:proofErr w:type="spellEnd"/>
      <w:r>
        <w:rPr>
          <w:b/>
          <w:sz w:val="24"/>
          <w:szCs w:val="20"/>
        </w:rPr>
        <w:t xml:space="preserve"> dormancy state to non-dormancy state</w:t>
      </w:r>
    </w:p>
    <w:p w14:paraId="5DFBBDE4" w14:textId="3E33913C" w:rsidR="006B2504" w:rsidRDefault="002B54BD">
      <w:pPr>
        <w:snapToGrid w:val="0"/>
        <w:spacing w:line="300" w:lineRule="auto"/>
        <w:rPr>
          <w:rFonts w:hAnsi="Cambria Math" w:cs="Cambria Math"/>
          <w:iCs/>
          <w:color w:val="000000"/>
          <w:szCs w:val="20"/>
        </w:rPr>
      </w:pPr>
      <w:r>
        <w:rPr>
          <w:rFonts w:hAnsi="Cambria Math" w:cs="Cambria Math"/>
          <w:iCs/>
          <w:color w:val="000000"/>
          <w:szCs w:val="20"/>
        </w:rPr>
        <w:t xml:space="preserve">In legacy, it has specified that UE will stop monitoring PDCCH on/for the </w:t>
      </w:r>
      <w:proofErr w:type="spellStart"/>
      <w:r>
        <w:rPr>
          <w:rFonts w:hAnsi="Cambria Math" w:cs="Cambria Math"/>
          <w:iCs/>
          <w:color w:val="000000"/>
          <w:szCs w:val="20"/>
        </w:rPr>
        <w:t>SCell</w:t>
      </w:r>
      <w:proofErr w:type="spellEnd"/>
      <w:r>
        <w:rPr>
          <w:rFonts w:hAnsi="Cambria Math" w:cs="Cambria Math"/>
          <w:iCs/>
          <w:color w:val="000000"/>
          <w:szCs w:val="20"/>
        </w:rPr>
        <w:t>, but continue performing CSI measurement</w:t>
      </w:r>
      <w:r w:rsidR="00A078E4">
        <w:rPr>
          <w:rFonts w:hAnsi="Cambria Math" w:cs="Cambria Math"/>
          <w:iCs/>
          <w:color w:val="000000"/>
          <w:szCs w:val="20"/>
        </w:rPr>
        <w:t>,</w:t>
      </w:r>
      <w:r>
        <w:rPr>
          <w:rFonts w:hAnsi="Cambria Math" w:cs="Cambria Math"/>
          <w:iCs/>
          <w:color w:val="000000"/>
          <w:szCs w:val="20"/>
        </w:rPr>
        <w:t xml:space="preserve"> if configured</w:t>
      </w:r>
      <w:r w:rsidR="00A078E4">
        <w:rPr>
          <w:rFonts w:hAnsi="Cambria Math" w:cs="Cambria Math"/>
          <w:iCs/>
          <w:color w:val="000000"/>
          <w:szCs w:val="20"/>
        </w:rPr>
        <w:t>,</w:t>
      </w:r>
      <w:r>
        <w:rPr>
          <w:rFonts w:hAnsi="Cambria Math" w:cs="Cambria Math"/>
          <w:iCs/>
          <w:color w:val="000000"/>
          <w:szCs w:val="20"/>
        </w:rPr>
        <w:t xml:space="preserve"> according to the definition of dormant BWP in clause 3.1 of TS 38.321. </w:t>
      </w:r>
    </w:p>
    <w:tbl>
      <w:tblPr>
        <w:tblStyle w:val="TableGrid"/>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6B2504" w14:paraId="1C3DDB6B" w14:textId="77777777">
        <w:tc>
          <w:tcPr>
            <w:tcW w:w="9439" w:type="dxa"/>
          </w:tcPr>
          <w:p w14:paraId="1DB0C785" w14:textId="77777777" w:rsidR="006B2504" w:rsidRDefault="002B54BD">
            <w:pPr>
              <w:pStyle w:val="Heading4"/>
              <w:numPr>
                <w:ilvl w:val="3"/>
                <w:numId w:val="0"/>
              </w:numPr>
              <w:spacing w:before="120" w:after="120" w:line="300" w:lineRule="auto"/>
              <w:rPr>
                <w:rFonts w:ascii="Times New Roman" w:hAnsi="Times New Roman"/>
                <w:sz w:val="21"/>
                <w:szCs w:val="21"/>
                <w:lang w:val="en-US" w:eastAsia="ko-KR"/>
              </w:rPr>
            </w:pPr>
            <w:bookmarkStart w:id="10" w:name="_Toc46490279"/>
            <w:bookmarkStart w:id="11" w:name="_Toc52751974"/>
            <w:bookmarkStart w:id="12" w:name="_Toc29239799"/>
            <w:bookmarkStart w:id="13" w:name="_Toc37296153"/>
            <w:bookmarkStart w:id="14" w:name="_Toc185623495"/>
            <w:bookmarkStart w:id="15" w:name="_Toc52796436"/>
            <w:r>
              <w:rPr>
                <w:rFonts w:ascii="Times New Roman" w:hAnsi="Times New Roman"/>
                <w:sz w:val="21"/>
                <w:szCs w:val="21"/>
                <w:lang w:val="en-US" w:eastAsia="ko-KR"/>
              </w:rPr>
              <w:t>3.1</w:t>
            </w:r>
            <w:r>
              <w:rPr>
                <w:rFonts w:ascii="Times New Roman" w:hAnsi="Times New Roman"/>
                <w:sz w:val="21"/>
                <w:szCs w:val="21"/>
                <w:lang w:val="en-US" w:eastAsia="ko-KR"/>
              </w:rPr>
              <w:tab/>
              <w:t>Definitions</w:t>
            </w:r>
            <w:bookmarkEnd w:id="10"/>
            <w:bookmarkEnd w:id="11"/>
            <w:bookmarkEnd w:id="12"/>
            <w:bookmarkEnd w:id="13"/>
            <w:bookmarkEnd w:id="14"/>
            <w:bookmarkEnd w:id="15"/>
          </w:p>
          <w:p w14:paraId="21E2FE2D" w14:textId="77777777" w:rsidR="006B2504" w:rsidRDefault="002B54BD">
            <w:pPr>
              <w:spacing w:line="300" w:lineRule="auto"/>
              <w:rPr>
                <w:rFonts w:hAnsi="Cambria Math" w:cs="Cambria Math"/>
                <w:iCs/>
                <w:color w:val="000000"/>
                <w:szCs w:val="20"/>
              </w:rPr>
            </w:pPr>
            <w:r>
              <w:rPr>
                <w:b/>
              </w:rPr>
              <w:t>Dormant BWP</w:t>
            </w:r>
            <w:r>
              <w:rPr>
                <w:bCs/>
              </w:rPr>
              <w:t>:</w:t>
            </w:r>
            <w:r>
              <w:rPr>
                <w:b/>
              </w:rPr>
              <w:t xml:space="preserve"> </w:t>
            </w:r>
            <w:r>
              <w:rPr>
                <w:lang w:eastAsia="ko-KR"/>
              </w:rPr>
              <w:t>The dormant BWP is one of</w:t>
            </w:r>
            <w:r>
              <w:t xml:space="preserve"> downlink</w:t>
            </w:r>
            <w:r>
              <w:rPr>
                <w:lang w:eastAsia="ko-KR"/>
              </w:rPr>
              <w:t xml:space="preserve"> BWPs configured by the network via dedicated RRC signaling. </w:t>
            </w:r>
            <w:r w:rsidRPr="002B54BD">
              <w:rPr>
                <w:lang w:eastAsia="ko-KR"/>
              </w:rPr>
              <w:t xml:space="preserve">In the dormant BWP, the UE stop monitoring PDCCH on/for the </w:t>
            </w:r>
            <w:proofErr w:type="spellStart"/>
            <w:r w:rsidRPr="002B54BD">
              <w:rPr>
                <w:lang w:eastAsia="ko-KR"/>
              </w:rPr>
              <w:t>SCell</w:t>
            </w:r>
            <w:proofErr w:type="spellEnd"/>
            <w:r w:rsidRPr="002B54BD">
              <w:rPr>
                <w:lang w:eastAsia="ko-KR"/>
              </w:rPr>
              <w:t>, but continues performing CSI measurements,</w:t>
            </w:r>
            <w:r>
              <w:rPr>
                <w:lang w:eastAsia="ko-KR"/>
              </w:rPr>
              <w:t xml:space="preserve"> Automatic Gain Control (AGC) and beam management, </w:t>
            </w:r>
            <w:r w:rsidRPr="002B54BD">
              <w:rPr>
                <w:lang w:eastAsia="ko-KR"/>
              </w:rPr>
              <w:t>if configured</w:t>
            </w:r>
            <w:r>
              <w:rPr>
                <w:lang w:eastAsia="ko-KR"/>
              </w:rPr>
              <w:t>.</w:t>
            </w:r>
          </w:p>
        </w:tc>
      </w:tr>
    </w:tbl>
    <w:p w14:paraId="0C174DE6" w14:textId="5B5777AC" w:rsidR="006B2504" w:rsidRDefault="002B54BD">
      <w:pPr>
        <w:spacing w:line="300" w:lineRule="auto"/>
      </w:pPr>
      <w:r>
        <w:t xml:space="preserve">Similar to scenario-1/2, at least AP CSI reporting, </w:t>
      </w:r>
      <w:r w:rsidRPr="002B54BD">
        <w:t>AP SRS and AP CSI-RS</w:t>
      </w:r>
      <w:r>
        <w:rPr>
          <w:rFonts w:hint="eastAsia"/>
        </w:rPr>
        <w:t xml:space="preserve"> should be supported for scenario-3.</w:t>
      </w:r>
    </w:p>
    <w:p w14:paraId="7514229B" w14:textId="77777777" w:rsidR="006B2504" w:rsidRDefault="002B54BD">
      <w:pPr>
        <w:spacing w:line="300" w:lineRule="auto"/>
      </w:pPr>
      <w:r>
        <w:t>To minimize spec impact, legacy DCI formats/triggering mechanism should be reused as much as possible for early SRS/CSI-RS/CSI triggering:</w:t>
      </w:r>
    </w:p>
    <w:p w14:paraId="20807B0A" w14:textId="52CC9171" w:rsidR="006B2504" w:rsidRDefault="002B54BD" w:rsidP="002B54BD">
      <w:pPr>
        <w:numPr>
          <w:ilvl w:val="0"/>
          <w:numId w:val="40"/>
        </w:numPr>
        <w:spacing w:before="0" w:after="0" w:line="300" w:lineRule="auto"/>
      </w:pPr>
      <w:r>
        <w:t>For AP CSI-RS/CSI triggering: Legacy DCI formats 0_1/0_3 with ‘</w:t>
      </w:r>
      <w:proofErr w:type="spellStart"/>
      <w:r>
        <w:t>SCell</w:t>
      </w:r>
      <w:proofErr w:type="spellEnd"/>
      <w:r>
        <w:t xml:space="preserve"> dormancy indication’ and ‘CSI request’ fields can support simultaneous switching out of dormancy and aperiodic CSI reporting for one or multiple </w:t>
      </w:r>
      <w:proofErr w:type="spellStart"/>
      <w:r>
        <w:t>SCells</w:t>
      </w:r>
      <w:proofErr w:type="spellEnd"/>
      <w:r>
        <w:t xml:space="preserve">. </w:t>
      </w:r>
      <w:r>
        <w:rPr>
          <w:rFonts w:hint="eastAsia"/>
        </w:rPr>
        <w:t xml:space="preserve">Specifically, </w:t>
      </w:r>
      <w:r>
        <w:t>“</w:t>
      </w:r>
      <w:r>
        <w:rPr>
          <w:rFonts w:hint="eastAsia"/>
        </w:rPr>
        <w:t>CSI request</w:t>
      </w:r>
      <w:r>
        <w:t>”</w:t>
      </w:r>
      <w:r>
        <w:rPr>
          <w:rFonts w:hint="eastAsia"/>
        </w:rPr>
        <w:t xml:space="preserve"> field in t</w:t>
      </w:r>
      <w:r>
        <w:t xml:space="preserve">he DCI format 0_1/0_3 received on </w:t>
      </w:r>
      <w:proofErr w:type="spellStart"/>
      <w:r>
        <w:t>PCell</w:t>
      </w:r>
      <w:proofErr w:type="spellEnd"/>
      <w:r>
        <w:t xml:space="preserve"> can</w:t>
      </w:r>
      <w:r>
        <w:rPr>
          <w:rFonts w:hint="eastAsia"/>
        </w:rPr>
        <w:t xml:space="preserve"> indicate an aperiodic</w:t>
      </w:r>
      <w:r>
        <w:t xml:space="preserve"> CSI</w:t>
      </w:r>
      <w:r>
        <w:rPr>
          <w:rFonts w:hint="eastAsia"/>
        </w:rPr>
        <w:t xml:space="preserve"> trigger state, where the aperiodic</w:t>
      </w:r>
      <w:r>
        <w:t xml:space="preserve"> CSI</w:t>
      </w:r>
      <w:r>
        <w:rPr>
          <w:rFonts w:hint="eastAsia"/>
        </w:rPr>
        <w:t xml:space="preserve"> trigger state is associated with</w:t>
      </w:r>
      <w:r>
        <w:t xml:space="preserve"> multiple aperiodic </w:t>
      </w:r>
      <w:r w:rsidR="00B00814">
        <w:t>CSI report configuration</w:t>
      </w:r>
      <w:r>
        <w:t xml:space="preserve">s </w:t>
      </w:r>
      <w:r>
        <w:rPr>
          <w:rFonts w:hint="eastAsia"/>
        </w:rPr>
        <w:t xml:space="preserve">and each aperiodic </w:t>
      </w:r>
      <w:r w:rsidR="00B00814">
        <w:rPr>
          <w:rFonts w:hint="eastAsia"/>
        </w:rPr>
        <w:t>CSI report configuration</w:t>
      </w:r>
      <w:r>
        <w:rPr>
          <w:rFonts w:hint="eastAsia"/>
        </w:rPr>
        <w:t xml:space="preserve"> can be linked</w:t>
      </w:r>
      <w:r>
        <w:t xml:space="preserve"> with </w:t>
      </w:r>
      <w:r>
        <w:rPr>
          <w:rFonts w:hint="eastAsia"/>
        </w:rPr>
        <w:t>a</w:t>
      </w:r>
      <w:r>
        <w:t xml:space="preserve"> CSI-RS resource </w:t>
      </w:r>
      <w:r w:rsidR="006E6D18">
        <w:t>set configured for</w:t>
      </w:r>
      <w:r>
        <w:t xml:space="preserve"> the non-dormant BWP of </w:t>
      </w:r>
      <w:r>
        <w:rPr>
          <w:rFonts w:hint="eastAsia"/>
        </w:rPr>
        <w:t xml:space="preserve">a </w:t>
      </w:r>
      <w:proofErr w:type="spellStart"/>
      <w:r>
        <w:rPr>
          <w:rFonts w:hint="eastAsia"/>
        </w:rPr>
        <w:t>SCell</w:t>
      </w:r>
      <w:proofErr w:type="spellEnd"/>
      <w:r>
        <w:rPr>
          <w:rFonts w:hint="eastAsia"/>
        </w:rPr>
        <w:t xml:space="preserve"> of </w:t>
      </w:r>
      <w:r>
        <w:t xml:space="preserve">these </w:t>
      </w:r>
      <w:proofErr w:type="spellStart"/>
      <w:r>
        <w:t>SCells</w:t>
      </w:r>
      <w:proofErr w:type="spellEnd"/>
      <w:r>
        <w:t xml:space="preserve">, and </w:t>
      </w:r>
      <w:r>
        <w:rPr>
          <w:rFonts w:hint="eastAsia"/>
        </w:rPr>
        <w:t xml:space="preserve">then </w:t>
      </w:r>
      <w:r>
        <w:t>the aperiodic CSI report</w:t>
      </w:r>
      <w:r>
        <w:rPr>
          <w:rFonts w:hint="eastAsia"/>
        </w:rPr>
        <w:t>(s)</w:t>
      </w:r>
      <w:r>
        <w:t xml:space="preserve"> </w:t>
      </w:r>
      <w:r>
        <w:rPr>
          <w:rFonts w:hint="eastAsia"/>
        </w:rPr>
        <w:t xml:space="preserve">including measurement results from one or more </w:t>
      </w:r>
      <w:proofErr w:type="spellStart"/>
      <w:r>
        <w:rPr>
          <w:rFonts w:hint="eastAsia"/>
        </w:rPr>
        <w:t>SCells</w:t>
      </w:r>
      <w:proofErr w:type="spellEnd"/>
      <w:r>
        <w:rPr>
          <w:rFonts w:hint="eastAsia"/>
        </w:rPr>
        <w:t xml:space="preserve"> </w:t>
      </w:r>
      <w:r>
        <w:t>is</w:t>
      </w:r>
      <w:r>
        <w:rPr>
          <w:rFonts w:hint="eastAsia"/>
        </w:rPr>
        <w:t>/are</w:t>
      </w:r>
      <w:r>
        <w:t xml:space="preserve"> transmitted on the </w:t>
      </w:r>
      <w:proofErr w:type="spellStart"/>
      <w:r>
        <w:t>PCell</w:t>
      </w:r>
      <w:proofErr w:type="spellEnd"/>
      <w:r>
        <w:t>. So, no enhancement is needed for triggering aperiodic CSI-RS/CSI based DCI format 0_1/0_3 containing ‘</w:t>
      </w:r>
      <w:proofErr w:type="spellStart"/>
      <w:r>
        <w:t>SCell</w:t>
      </w:r>
      <w:proofErr w:type="spellEnd"/>
      <w:r>
        <w:t xml:space="preserve"> dormancy indication’ and ‘CSI request’ fields.</w:t>
      </w:r>
    </w:p>
    <w:p w14:paraId="7BFCE34E" w14:textId="0CF48015" w:rsidR="006B2504" w:rsidRDefault="002B54BD" w:rsidP="002B54BD">
      <w:pPr>
        <w:numPr>
          <w:ilvl w:val="0"/>
          <w:numId w:val="40"/>
        </w:numPr>
        <w:spacing w:before="0" w:after="0" w:line="300" w:lineRule="auto"/>
      </w:pPr>
      <w:r>
        <w:t>For AP SRS triggering: Legacy DCI formats 0_1/0_3/1_1/1_3 include both ‘</w:t>
      </w:r>
      <w:proofErr w:type="spellStart"/>
      <w:r>
        <w:t>SCell</w:t>
      </w:r>
      <w:proofErr w:type="spellEnd"/>
      <w:r>
        <w:t xml:space="preserve"> dormancy indication’ and ‘</w:t>
      </w:r>
      <w:r>
        <w:rPr>
          <w:rFonts w:hint="eastAsia"/>
        </w:rPr>
        <w:t>SRS</w:t>
      </w:r>
      <w:r>
        <w:t xml:space="preserve"> request’ fields. However, for DCI formats 0_1/0_3/1_1/1_3 received on </w:t>
      </w:r>
      <w:proofErr w:type="spellStart"/>
      <w:r>
        <w:t>PCell</w:t>
      </w:r>
      <w:proofErr w:type="spellEnd"/>
      <w:r>
        <w:t xml:space="preserve">, the ‘SRS </w:t>
      </w:r>
      <w:r>
        <w:rPr>
          <w:rFonts w:hint="eastAsia"/>
        </w:rPr>
        <w:t>request</w:t>
      </w:r>
      <w:r>
        <w:t>’</w:t>
      </w:r>
      <w:r>
        <w:rPr>
          <w:rFonts w:hint="eastAsia"/>
        </w:rPr>
        <w:t xml:space="preserve"> </w:t>
      </w:r>
      <w:r>
        <w:t>field</w:t>
      </w:r>
      <w:r>
        <w:rPr>
          <w:rFonts w:hint="eastAsia"/>
        </w:rPr>
        <w:t xml:space="preserve"> is limited</w:t>
      </w:r>
      <w:r>
        <w:t xml:space="preserve"> </w:t>
      </w:r>
      <w:r>
        <w:rPr>
          <w:rFonts w:hint="eastAsia"/>
        </w:rPr>
        <w:t>to the</w:t>
      </w:r>
      <w:r>
        <w:t xml:space="preserve"> </w:t>
      </w:r>
      <w:proofErr w:type="spellStart"/>
      <w:r>
        <w:t>PCell</w:t>
      </w:r>
      <w:proofErr w:type="spellEnd"/>
      <w:r>
        <w:rPr>
          <w:rFonts w:hint="eastAsia"/>
        </w:rPr>
        <w:t xml:space="preserve"> and </w:t>
      </w:r>
      <w:r>
        <w:t xml:space="preserve">cannot trigger AP SRS for a </w:t>
      </w:r>
      <w:proofErr w:type="spellStart"/>
      <w:r>
        <w:t>SCell</w:t>
      </w:r>
      <w:proofErr w:type="spellEnd"/>
      <w:r>
        <w:t xml:space="preserve">. </w:t>
      </w:r>
      <w:r>
        <w:rPr>
          <w:rFonts w:hint="eastAsia"/>
        </w:rPr>
        <w:t>Thus, t</w:t>
      </w:r>
      <w:r>
        <w:t xml:space="preserve">o enable joint triggering of AP SRS and AP CSI-RS/CSI via </w:t>
      </w:r>
      <w:r>
        <w:rPr>
          <w:rFonts w:hint="eastAsia"/>
        </w:rPr>
        <w:t>the existing</w:t>
      </w:r>
      <w:r>
        <w:t xml:space="preserve"> DCI</w:t>
      </w:r>
      <w:r>
        <w:rPr>
          <w:rFonts w:hint="eastAsia"/>
        </w:rPr>
        <w:t xml:space="preserve"> (e.g., </w:t>
      </w:r>
      <w:r>
        <w:t>DCI format 0_1/0_3</w:t>
      </w:r>
      <w:r>
        <w:rPr>
          <w:rFonts w:hint="eastAsia"/>
        </w:rPr>
        <w:t>)</w:t>
      </w:r>
      <w:r>
        <w:t xml:space="preserve"> received on </w:t>
      </w:r>
      <w:proofErr w:type="spellStart"/>
      <w:r>
        <w:t>PCell</w:t>
      </w:r>
      <w:proofErr w:type="spellEnd"/>
      <w:r>
        <w:t>, each AP CSI-RS resource set</w:t>
      </w:r>
      <w:r>
        <w:rPr>
          <w:rFonts w:hint="eastAsia"/>
        </w:rPr>
        <w:t xml:space="preserve"> configured </w:t>
      </w:r>
      <w:r w:rsidR="006E6D18">
        <w:t>for</w:t>
      </w:r>
      <w:r w:rsidR="006E6D18">
        <w:rPr>
          <w:rFonts w:hint="eastAsia"/>
        </w:rPr>
        <w:t xml:space="preserve"> </w:t>
      </w:r>
      <w:r>
        <w:t xml:space="preserve">the non-dormant BWP of </w:t>
      </w:r>
      <w:r>
        <w:rPr>
          <w:rFonts w:hint="eastAsia"/>
        </w:rPr>
        <w:t xml:space="preserve">a </w:t>
      </w:r>
      <w:proofErr w:type="spellStart"/>
      <w:r>
        <w:rPr>
          <w:rFonts w:hint="eastAsia"/>
        </w:rPr>
        <w:t>SCell</w:t>
      </w:r>
      <w:proofErr w:type="spellEnd"/>
      <w:r>
        <w:t xml:space="preserve"> can be configured with an associated AP SRS resource set. </w:t>
      </w:r>
      <w:r>
        <w:rPr>
          <w:rFonts w:hint="eastAsia"/>
        </w:rPr>
        <w:t>For example, w</w:t>
      </w:r>
      <w:r>
        <w:t xml:space="preserve">hen </w:t>
      </w:r>
      <w:r>
        <w:rPr>
          <w:rFonts w:hint="eastAsia"/>
        </w:rPr>
        <w:t>an</w:t>
      </w:r>
      <w:r>
        <w:t xml:space="preserve"> AP CSI-RS</w:t>
      </w:r>
      <w:r>
        <w:rPr>
          <w:rFonts w:hint="eastAsia"/>
        </w:rPr>
        <w:t xml:space="preserve"> for a </w:t>
      </w:r>
      <w:proofErr w:type="spellStart"/>
      <w:r>
        <w:rPr>
          <w:rFonts w:hint="eastAsia"/>
        </w:rPr>
        <w:t>SCell</w:t>
      </w:r>
      <w:proofErr w:type="spellEnd"/>
      <w:r>
        <w:t xml:space="preserve"> is triggered by a DCI format 0_1/0_3 received on </w:t>
      </w:r>
      <w:proofErr w:type="spellStart"/>
      <w:r>
        <w:t>PCell</w:t>
      </w:r>
      <w:proofErr w:type="spellEnd"/>
      <w:r>
        <w:t>, the SRS</w:t>
      </w:r>
      <w:r>
        <w:rPr>
          <w:rFonts w:hint="eastAsia"/>
        </w:rPr>
        <w:t xml:space="preserve"> </w:t>
      </w:r>
      <w:r>
        <w:t xml:space="preserve">associated </w:t>
      </w:r>
      <w:r>
        <w:rPr>
          <w:rFonts w:hint="eastAsia"/>
        </w:rPr>
        <w:t>with the AP CSI-RS will be also</w:t>
      </w:r>
      <w:r>
        <w:t xml:space="preserve"> triggered simultaneously.</w:t>
      </w:r>
    </w:p>
    <w:p w14:paraId="50DC753E" w14:textId="2564583F" w:rsidR="006B2504" w:rsidRDefault="002B54BD" w:rsidP="002B54BD">
      <w:pPr>
        <w:numPr>
          <w:ilvl w:val="255"/>
          <w:numId w:val="0"/>
        </w:numPr>
        <w:spacing w:line="300" w:lineRule="auto"/>
        <w:jc w:val="left"/>
        <w:rPr>
          <w:i/>
          <w:iCs/>
        </w:rPr>
      </w:pPr>
      <w:r>
        <w:rPr>
          <w:rFonts w:hAnsi="Cambria Math" w:cs="Cambria Math"/>
          <w:b/>
          <w:bCs/>
          <w:i/>
          <w:color w:val="000000"/>
          <w:szCs w:val="20"/>
        </w:rPr>
        <w:t>Proposal 11:</w:t>
      </w:r>
      <w:r>
        <w:rPr>
          <w:rFonts w:hAnsi="Cambria Math" w:cs="Cambria Math"/>
          <w:i/>
          <w:color w:val="000000"/>
          <w:szCs w:val="20"/>
        </w:rPr>
        <w:t xml:space="preserve"> For early SRS-AS/CSI-RS/CSI triggering in scenario-3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dormancy state to active state), strive to reuse existing DCI formats for early SRS/CSI-RS/CSI triggering,</w:t>
      </w:r>
      <w:r>
        <w:rPr>
          <w:rFonts w:hAnsi="Cambria Math" w:cs="Cambria Math" w:hint="eastAsia"/>
          <w:i/>
          <w:color w:val="000000"/>
          <w:szCs w:val="20"/>
        </w:rPr>
        <w:t xml:space="preserve"> e.g., </w:t>
      </w:r>
      <w:r>
        <w:rPr>
          <w:i/>
          <w:iCs/>
        </w:rPr>
        <w:t xml:space="preserve">DCI formats </w:t>
      </w:r>
      <w:r w:rsidRPr="002B54BD">
        <w:rPr>
          <w:i/>
          <w:iCs/>
        </w:rPr>
        <w:t>0_1/0_3</w:t>
      </w:r>
      <w:r>
        <w:rPr>
          <w:rFonts w:hint="eastAsia"/>
          <w:i/>
          <w:iCs/>
        </w:rPr>
        <w:t xml:space="preserve"> are </w:t>
      </w:r>
      <w:r>
        <w:rPr>
          <w:i/>
          <w:iCs/>
        </w:rPr>
        <w:t>re</w:t>
      </w:r>
      <w:r>
        <w:rPr>
          <w:rFonts w:hint="eastAsia"/>
          <w:i/>
          <w:iCs/>
        </w:rPr>
        <w:t>used for triggering AP CSI and AP SRS-AS simultaneously</w:t>
      </w:r>
      <w:r>
        <w:rPr>
          <w:i/>
          <w:iCs/>
        </w:rPr>
        <w:t>,</w:t>
      </w:r>
      <w:r>
        <w:rPr>
          <w:rFonts w:hint="eastAsia"/>
          <w:i/>
          <w:iCs/>
        </w:rPr>
        <w:t xml:space="preserve"> where</w:t>
      </w:r>
    </w:p>
    <w:p w14:paraId="46558E30" w14:textId="2E8444A2" w:rsidR="006B2504" w:rsidRDefault="002B54BD">
      <w:pPr>
        <w:numPr>
          <w:ilvl w:val="0"/>
          <w:numId w:val="38"/>
        </w:numPr>
        <w:spacing w:line="300" w:lineRule="auto"/>
        <w:jc w:val="left"/>
      </w:pPr>
      <w:r>
        <w:rPr>
          <w:rFonts w:hint="eastAsia"/>
          <w:i/>
          <w:iCs/>
        </w:rPr>
        <w:t xml:space="preserve">Each of multiple </w:t>
      </w:r>
      <w:r w:rsidR="00B00814">
        <w:rPr>
          <w:rFonts w:hint="eastAsia"/>
          <w:i/>
          <w:iCs/>
        </w:rPr>
        <w:t>CSI report configuration</w:t>
      </w:r>
      <w:r>
        <w:rPr>
          <w:rFonts w:hint="eastAsia"/>
          <w:i/>
          <w:iCs/>
        </w:rPr>
        <w:t xml:space="preserve">s associated with an aperiodic trigger state in </w:t>
      </w:r>
      <w:r>
        <w:rPr>
          <w:i/>
          <w:iCs/>
        </w:rPr>
        <w:t>‘</w:t>
      </w:r>
      <w:r>
        <w:rPr>
          <w:rFonts w:hint="eastAsia"/>
          <w:i/>
          <w:iCs/>
        </w:rPr>
        <w:t>CSI request</w:t>
      </w:r>
      <w:r>
        <w:rPr>
          <w:i/>
          <w:iCs/>
        </w:rPr>
        <w:t>’</w:t>
      </w:r>
      <w:r>
        <w:rPr>
          <w:rFonts w:hint="eastAsia"/>
          <w:i/>
          <w:iCs/>
        </w:rPr>
        <w:t xml:space="preserve"> field is linked with an</w:t>
      </w:r>
      <w:r>
        <w:rPr>
          <w:i/>
          <w:iCs/>
        </w:rPr>
        <w:t xml:space="preserve"> AP CSI-RS resource set</w:t>
      </w:r>
      <w:r>
        <w:rPr>
          <w:rFonts w:hint="eastAsia"/>
          <w:i/>
          <w:iCs/>
        </w:rPr>
        <w:t xml:space="preserve"> configured on the non-dormant BWP of a </w:t>
      </w:r>
      <w:proofErr w:type="spellStart"/>
      <w:r>
        <w:rPr>
          <w:rFonts w:hint="eastAsia"/>
          <w:i/>
          <w:iCs/>
        </w:rPr>
        <w:t>SCell</w:t>
      </w:r>
      <w:proofErr w:type="spellEnd"/>
      <w:r>
        <w:rPr>
          <w:rFonts w:hint="eastAsia"/>
          <w:i/>
          <w:iCs/>
        </w:rPr>
        <w:t>, and the</w:t>
      </w:r>
      <w:r>
        <w:rPr>
          <w:i/>
          <w:iCs/>
        </w:rPr>
        <w:t xml:space="preserve"> AP CSI-RS resource set</w:t>
      </w:r>
      <w:r>
        <w:rPr>
          <w:rFonts w:hint="eastAsia"/>
          <w:i/>
          <w:iCs/>
        </w:rPr>
        <w:t xml:space="preserve"> </w:t>
      </w:r>
      <w:r w:rsidR="00A078E4">
        <w:rPr>
          <w:i/>
          <w:iCs/>
        </w:rPr>
        <w:t xml:space="preserve">can be </w:t>
      </w:r>
      <w:r>
        <w:rPr>
          <w:i/>
          <w:iCs/>
        </w:rPr>
        <w:t>configured with an associated AP SRS resource set</w:t>
      </w:r>
      <w:r>
        <w:rPr>
          <w:rFonts w:hint="eastAsia"/>
          <w:i/>
          <w:iCs/>
        </w:rPr>
        <w:t>.</w:t>
      </w:r>
    </w:p>
    <w:p w14:paraId="4290751C" w14:textId="77777777" w:rsidR="006B2504" w:rsidRDefault="002B54BD">
      <w:pPr>
        <w:keepNext/>
        <w:widowControl w:val="0"/>
        <w:numPr>
          <w:ilvl w:val="0"/>
          <w:numId w:val="33"/>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b/>
          <w:bCs/>
          <w:sz w:val="28"/>
          <w:szCs w:val="28"/>
        </w:rPr>
        <w:t>CSI-RS frequency density reduction</w:t>
      </w:r>
    </w:p>
    <w:p w14:paraId="3AE97DCD" w14:textId="77777777" w:rsidR="006B2504" w:rsidRDefault="002B54BD">
      <w:pPr>
        <w:numPr>
          <w:ilvl w:val="1"/>
          <w:numId w:val="33"/>
        </w:numPr>
        <w:snapToGrid w:val="0"/>
        <w:spacing w:afterLines="50" w:line="25" w:lineRule="atLeast"/>
        <w:outlineLvl w:val="1"/>
        <w:rPr>
          <w:b/>
          <w:sz w:val="24"/>
          <w:szCs w:val="20"/>
        </w:rPr>
      </w:pPr>
      <w:r>
        <w:rPr>
          <w:b/>
          <w:sz w:val="24"/>
          <w:szCs w:val="20"/>
        </w:rPr>
        <w:t>Aggregation of CSI-RS resources with lower frequency density</w:t>
      </w:r>
    </w:p>
    <w:p w14:paraId="2A8BF804" w14:textId="5F004E5A" w:rsidR="006B2504" w:rsidRDefault="002B54BD">
      <w:pPr>
        <w:snapToGrid w:val="0"/>
        <w:spacing w:line="300" w:lineRule="auto"/>
      </w:pPr>
      <w:r>
        <w:lastRenderedPageBreak/>
        <w:t xml:space="preserve">As stated in the WID, to support backward compatibility, introducing lower CSI-RS frequency densities should NOT impact the legacy specification for rate matching on CSI-RS </w:t>
      </w:r>
      <w:proofErr w:type="spellStart"/>
      <w:r>
        <w:t>REs.</w:t>
      </w:r>
      <w:proofErr w:type="spellEnd"/>
      <w:r>
        <w:t xml:space="preserve"> More specifically, for a cell where exist both legacy and new UEs, NW may configure and transmit two sets of CSI-RS. For example, NW may transmit a first CSI-RS with 32 ports and 1/2 frequency density, and a second CSI-RS with 128 ports and 1/8 frequency density. Then the legacy UEs need to perform rate matching on the REs occupied by the second CSI-RS based on ZP CSI-RS resources. It should be noted that, the legacy UEs only support frequency densities </w:t>
      </w:r>
      <w:r w:rsidR="00A078E4">
        <w:t xml:space="preserve">of </w:t>
      </w:r>
      <w:r>
        <w:t>3, 1, 1/2 for ZP CSI-RS resource. To avoid resource waste, the REs occupied by the second CSI-RS should match with those occupied by a ZP CSI-RS resource with frequency density 1 or 1/2 (frequency density 3 is only applicable for CSI-RS for beam management or CSI-RS for tracking).</w:t>
      </w:r>
    </w:p>
    <w:p w14:paraId="56B6836C" w14:textId="5D8C145B" w:rsidR="006B2504" w:rsidRDefault="002B54BD">
      <w:pPr>
        <w:snapToGrid w:val="0"/>
        <w:spacing w:line="300" w:lineRule="auto"/>
      </w:pPr>
      <w:r>
        <w:t xml:space="preserve">To further elaborate the above issue, </w:t>
      </w:r>
      <w:r w:rsidR="00557CA5">
        <w:t>Figure 1</w:t>
      </w:r>
      <w:r>
        <w:t xml:space="preserve"> gives two example</w:t>
      </w:r>
      <w:r w:rsidR="00557CA5">
        <w:t>s</w:t>
      </w:r>
      <w:r>
        <w:t xml:space="preserve"> where a legacy UE performs rate matching on the REs occupied a 128-port CSI-RS with frequency density 1/8. In both cases, the 128-port CSI-RS is achieved by aggregating 4 32-port NZP CSI-RS resources, in case#0 the NZP CSI-RS resources are distributed on even or odd RBs in every 8 RBs, while in case#1 the NZP CSI-RS resources are distributed on the first or second 4 RBs in every 8 RBs. Then in cases #0 and #1, a legacy UE need to perform rate matching on REs corresponding to a ZP CSI-RS with frequency density 1/2 and 1, respectively. It can be observed that, the NZP CSI-RS aggregation pattern in case #1 causes additional resource waste.</w:t>
      </w:r>
    </w:p>
    <w:p w14:paraId="32DCBB80" w14:textId="77777777" w:rsidR="006B2504" w:rsidRDefault="002B54BD">
      <w:pPr>
        <w:snapToGrid w:val="0"/>
        <w:spacing w:line="300" w:lineRule="auto"/>
        <w:jc w:val="center"/>
      </w:pPr>
      <w:r>
        <w:object w:dxaOrig="7505" w:dyaOrig="6702" w14:anchorId="1B47C25B">
          <v:shape id="_x0000_i1028" type="#_x0000_t75" style="width:375pt;height:335pt" o:ole="">
            <v:imagedata r:id="rId14" o:title=""/>
            <o:lock v:ext="edit" aspectratio="f"/>
          </v:shape>
          <o:OLEObject Type="Embed" ProgID="Visio.Drawing.15" ShapeID="_x0000_i1028" DrawAspect="Content" ObjectID="_1820757454" r:id="rId15"/>
        </w:object>
      </w:r>
    </w:p>
    <w:p w14:paraId="005865D3" w14:textId="61F5E084" w:rsidR="006B2504" w:rsidRDefault="002B54BD">
      <w:pPr>
        <w:snapToGrid w:val="0"/>
        <w:spacing w:line="300" w:lineRule="auto"/>
        <w:jc w:val="center"/>
      </w:pPr>
      <w:r w:rsidRPr="00EE66EA">
        <w:rPr>
          <w:b/>
        </w:rPr>
        <w:t xml:space="preserve">Figure </w:t>
      </w:r>
      <w:r w:rsidR="00BA5DD8" w:rsidRPr="00EE66EA">
        <w:rPr>
          <w:b/>
        </w:rPr>
        <w:t>1</w:t>
      </w:r>
      <w:r w:rsidR="00BA5DD8">
        <w:t xml:space="preserve"> </w:t>
      </w:r>
      <w:r>
        <w:t>Example cases of rate matching for low-frequency-density CSI-RS performed by legacy UEs</w:t>
      </w:r>
    </w:p>
    <w:p w14:paraId="5A470261" w14:textId="60DF5D51" w:rsidR="006B2504" w:rsidRDefault="002B54BD">
      <w:pPr>
        <w:snapToGrid w:val="0"/>
        <w:spacing w:line="300" w:lineRule="auto"/>
      </w:pPr>
      <w:r>
        <w:t xml:space="preserve">Figure </w:t>
      </w:r>
      <w:r w:rsidR="00557CA5">
        <w:t>2</w:t>
      </w:r>
      <w:r w:rsidR="00BA5DD8">
        <w:t xml:space="preserve"> </w:t>
      </w:r>
      <w:r>
        <w:t xml:space="preserve">shows possible aggregation patterns of low-frequency-density NZP CSI-RS resources to avoid similar cases as case #1. It can be observed that, </w:t>
      </w:r>
    </w:p>
    <w:p w14:paraId="71331BF4" w14:textId="355007EC" w:rsidR="006B2504" w:rsidRDefault="002B54BD">
      <w:pPr>
        <w:numPr>
          <w:ilvl w:val="0"/>
          <w:numId w:val="38"/>
        </w:numPr>
        <w:spacing w:line="300" w:lineRule="auto"/>
      </w:pPr>
      <w:r>
        <w:lastRenderedPageBreak/>
        <w:t>In patterns #0 and #3, the REs occupied by the aggregated low-frequency-density NZP CSI-RS resources are same as those occupied by a ZP CSI-RS resource with frequency density</w:t>
      </w:r>
      <w:r w:rsidR="00557CA5">
        <w:t xml:space="preserve"> of</w:t>
      </w:r>
      <w:r>
        <w:t xml:space="preserve"> 1; </w:t>
      </w:r>
    </w:p>
    <w:p w14:paraId="50C44A43" w14:textId="50C17408" w:rsidR="006B2504" w:rsidRDefault="002B54BD">
      <w:pPr>
        <w:numPr>
          <w:ilvl w:val="0"/>
          <w:numId w:val="38"/>
        </w:numPr>
        <w:spacing w:line="300" w:lineRule="auto"/>
      </w:pPr>
      <w:r>
        <w:t xml:space="preserve">In patterns #1, #2, and #6, the REs occupied by the aggregated low-frequency-density NZP CSI-RS resources are same as a ZP CSI-RS resource with frequency density </w:t>
      </w:r>
      <w:r w:rsidR="00557CA5">
        <w:t xml:space="preserve">of </w:t>
      </w:r>
      <w:r>
        <w:t>1/2;</w:t>
      </w:r>
    </w:p>
    <w:p w14:paraId="1561D877" w14:textId="77777777" w:rsidR="006B2504" w:rsidRDefault="002B54BD">
      <w:pPr>
        <w:numPr>
          <w:ilvl w:val="0"/>
          <w:numId w:val="38"/>
        </w:numPr>
        <w:spacing w:line="300" w:lineRule="auto"/>
      </w:pPr>
      <w:r>
        <w:t xml:space="preserve">In patterns #4 and #5, the REs occupied by NZP CSI-RS resources #0 and #2, or NZP CSI-RS resources #1 and #3, are same as those occupied by a ZP CSI-RS resource with frequency density 1/2. Note that, in pattern #4, the two NZP CSI-RS resources in one RB can be either </w:t>
      </w:r>
      <w:proofErr w:type="spellStart"/>
      <w:r>
        <w:t>TDMed</w:t>
      </w:r>
      <w:proofErr w:type="spellEnd"/>
      <w:r>
        <w:t xml:space="preserve"> or </w:t>
      </w:r>
      <w:proofErr w:type="spellStart"/>
      <w:r>
        <w:t>FDMed</w:t>
      </w:r>
      <w:proofErr w:type="spellEnd"/>
      <w:r>
        <w:t>.</w:t>
      </w:r>
    </w:p>
    <w:p w14:paraId="65BA04D3" w14:textId="123BAA7C" w:rsidR="006B2504" w:rsidRDefault="00E54E87" w:rsidP="00EE66EA">
      <w:pPr>
        <w:snapToGrid w:val="0"/>
        <w:spacing w:line="300" w:lineRule="auto"/>
        <w:jc w:val="center"/>
      </w:pPr>
      <w:r>
        <w:rPr>
          <w:rFonts w:hint="eastAsia"/>
        </w:rPr>
        <w:object w:dxaOrig="9351" w:dyaOrig="5640" w14:anchorId="2111E86D">
          <v:shape id="_x0000_i1029" type="#_x0000_t75" style="width:461pt;height:278.5pt" o:ole="">
            <v:imagedata r:id="rId16" o:title=""/>
            <o:lock v:ext="edit" aspectratio="f"/>
          </v:shape>
          <o:OLEObject Type="Embed" ProgID="Visio.Drawing.15" ShapeID="_x0000_i1029" DrawAspect="Content" ObjectID="_1820757455" r:id="rId17"/>
        </w:object>
      </w:r>
    </w:p>
    <w:p w14:paraId="10483E07" w14:textId="77777777" w:rsidR="006B2504" w:rsidRDefault="002B54BD">
      <w:pPr>
        <w:snapToGrid w:val="0"/>
        <w:spacing w:line="300" w:lineRule="auto"/>
        <w:ind w:firstLineChars="500" w:firstLine="1000"/>
      </w:pPr>
      <w:r>
        <w:t xml:space="preserve">(a)                 </w:t>
      </w:r>
      <w:proofErr w:type="gramStart"/>
      <w:r>
        <w:t xml:space="preserve">   (</w:t>
      </w:r>
      <w:proofErr w:type="gramEnd"/>
      <w:r>
        <w:t>b)                     (c)                      (d)</w:t>
      </w:r>
    </w:p>
    <w:p w14:paraId="3E804D23" w14:textId="0752B835" w:rsidR="006B2504" w:rsidRDefault="00E54E87" w:rsidP="005E7E75">
      <w:pPr>
        <w:snapToGrid w:val="0"/>
        <w:spacing w:line="300" w:lineRule="auto"/>
        <w:jc w:val="center"/>
      </w:pPr>
      <w:r>
        <w:object w:dxaOrig="8326" w:dyaOrig="6840" w14:anchorId="27E147E6">
          <v:shape id="_x0000_i1030" type="#_x0000_t75" style="width:418pt;height:337.5pt" o:ole="">
            <v:imagedata r:id="rId18" o:title=""/>
            <o:lock v:ext="edit" aspectratio="f"/>
          </v:shape>
          <o:OLEObject Type="Embed" ProgID="Visio.Drawing.15" ShapeID="_x0000_i1030" DrawAspect="Content" ObjectID="_1820757456" r:id="rId19"/>
        </w:object>
      </w:r>
    </w:p>
    <w:p w14:paraId="16F2562A" w14:textId="77777777" w:rsidR="006B2504" w:rsidRDefault="002B54BD">
      <w:pPr>
        <w:snapToGrid w:val="0"/>
        <w:spacing w:line="300" w:lineRule="auto"/>
        <w:ind w:firstLineChars="700" w:firstLine="1400"/>
      </w:pPr>
      <w:r>
        <w:t xml:space="preserve">(e)                         </w:t>
      </w:r>
      <w:proofErr w:type="gramStart"/>
      <w:r>
        <w:t xml:space="preserve">   (</w:t>
      </w:r>
      <w:proofErr w:type="gramEnd"/>
      <w:r>
        <w:t>f)                            (g)</w:t>
      </w:r>
    </w:p>
    <w:p w14:paraId="69E056A8" w14:textId="07765A31" w:rsidR="006B2504" w:rsidRDefault="002B54BD">
      <w:pPr>
        <w:snapToGrid w:val="0"/>
        <w:spacing w:line="300" w:lineRule="auto"/>
        <w:jc w:val="center"/>
      </w:pPr>
      <w:r>
        <w:rPr>
          <w:b/>
          <w:bCs/>
        </w:rPr>
        <w:t xml:space="preserve">Figure </w:t>
      </w:r>
      <w:r w:rsidR="00BA5DD8">
        <w:rPr>
          <w:b/>
          <w:bCs/>
        </w:rPr>
        <w:t>2</w:t>
      </w:r>
      <w:r w:rsidR="00BA5DD8">
        <w:t xml:space="preserve"> </w:t>
      </w:r>
      <w:r>
        <w:t>Possible NZP CSI-RS aggregation patterns</w:t>
      </w:r>
    </w:p>
    <w:p w14:paraId="5E695D38" w14:textId="77777777" w:rsidR="006B2504" w:rsidRDefault="002B54BD">
      <w:pPr>
        <w:snapToGrid w:val="0"/>
        <w:spacing w:line="300" w:lineRule="auto"/>
        <w:rPr>
          <w:rFonts w:hAnsi="Cambria Math" w:cs="Cambria Math"/>
          <w:iCs/>
          <w:color w:val="000000"/>
          <w:szCs w:val="20"/>
        </w:rPr>
      </w:pPr>
      <w:r>
        <w:t xml:space="preserve">From the above patterns, it can be concluded that, the number of aggregated low-frequency-density NZP CSI-RS resources </w:t>
      </w:r>
      <w:r>
        <w:rPr>
          <w:i/>
          <w:iCs/>
        </w:rPr>
        <w:t xml:space="preserve">N </w:t>
      </w:r>
      <w:r>
        <w:t xml:space="preserve">and the CSI-RS frequency density </w:t>
      </w:r>
      <w:r>
        <w:rPr>
          <w:rFonts w:ascii="Cambria Math" w:eastAsia="Cambria Math" w:hAnsi="Cambria Math" w:cs="Cambria Math"/>
          <w:color w:val="000000"/>
          <w:szCs w:val="20"/>
        </w:rPr>
        <w:t>𝜌</w:t>
      </w:r>
      <w:r>
        <w:rPr>
          <w:color w:val="000000"/>
          <w:szCs w:val="20"/>
        </w:rPr>
        <w:t xml:space="preserve"> should satisfy the condition that </w:t>
      </w:r>
      <m:oMath>
        <m:r>
          <w:rPr>
            <w:rFonts w:ascii="Cambria Math" w:hAnsi="Cambria Math"/>
            <w:color w:val="000000"/>
            <w:szCs w:val="20"/>
          </w:rPr>
          <m:t>N</m:t>
        </m:r>
        <m:r>
          <w:rPr>
            <w:rFonts w:ascii="Cambria Math" w:hAnsi="Cambria Math" w:cs="Cambria Math"/>
            <w:color w:val="000000"/>
            <w:szCs w:val="20"/>
          </w:rPr>
          <m:t>ρ</m:t>
        </m:r>
      </m:oMath>
      <w:r>
        <w:rPr>
          <w:rFonts w:hAnsi="Cambria Math" w:cs="Cambria Math"/>
          <w:iCs/>
          <w:color w:val="000000"/>
          <w:szCs w:val="20"/>
        </w:rPr>
        <w:t xml:space="preserve"> = 1 or 1/2. Besides, the aggregated low-frequency-density NZP CSI-RS resources should be allocated in one or two consecutive slots as legacy.</w:t>
      </w:r>
    </w:p>
    <w:p w14:paraId="0B2A26A8" w14:textId="626EBC87" w:rsidR="006B2504" w:rsidRDefault="002B54BD">
      <w:pPr>
        <w:snapToGrid w:val="0"/>
        <w:spacing w:line="300" w:lineRule="auto"/>
        <w:rPr>
          <w:i/>
        </w:rPr>
      </w:pPr>
      <w:r>
        <w:rPr>
          <w:rFonts w:hAnsi="Cambria Math" w:cs="Cambria Math"/>
          <w:b/>
          <w:bCs/>
          <w:i/>
          <w:color w:val="000000"/>
          <w:szCs w:val="20"/>
        </w:rPr>
        <w:t xml:space="preserve">Proposal </w:t>
      </w:r>
      <w:r w:rsidR="00326C3A">
        <w:rPr>
          <w:rFonts w:hAnsi="Cambria Math" w:cs="Cambria Math"/>
          <w:b/>
          <w:bCs/>
          <w:i/>
          <w:color w:val="000000"/>
          <w:szCs w:val="20"/>
        </w:rPr>
        <w:t>12</w:t>
      </w:r>
      <w:r>
        <w:rPr>
          <w:rFonts w:hAnsi="Cambria Math" w:cs="Cambria Math"/>
          <w:b/>
          <w:bCs/>
          <w:i/>
          <w:color w:val="000000"/>
          <w:szCs w:val="20"/>
        </w:rPr>
        <w:t>:</w:t>
      </w:r>
      <w:r>
        <w:rPr>
          <w:rFonts w:hAnsi="Cambria Math" w:cs="Cambria Math"/>
          <w:i/>
          <w:color w:val="000000"/>
          <w:szCs w:val="20"/>
        </w:rPr>
        <w:t xml:space="preserve"> For CSI-RS overhead reduction for 48, 64, and 128 ports, the REs occupied by </w:t>
      </w:r>
      <w:r>
        <w:rPr>
          <w:i/>
        </w:rPr>
        <w:t>aggregated low-frequency-density NZP CSI-RS resources should be same as those occupied by one or more ZP CSI-RS resources with frequency density</w:t>
      </w:r>
      <w:r w:rsidR="00557CA5">
        <w:rPr>
          <w:i/>
        </w:rPr>
        <w:t xml:space="preserve"> of</w:t>
      </w:r>
      <w:r>
        <w:rPr>
          <w:i/>
        </w:rPr>
        <w:t xml:space="preserve"> 1 or 1/2.</w:t>
      </w:r>
    </w:p>
    <w:p w14:paraId="6B19B16D" w14:textId="77777777" w:rsidR="006B2504" w:rsidRDefault="002B54BD">
      <w:pPr>
        <w:numPr>
          <w:ilvl w:val="0"/>
          <w:numId w:val="38"/>
        </w:numPr>
        <w:spacing w:line="300" w:lineRule="auto"/>
        <w:rPr>
          <w:i/>
        </w:rPr>
      </w:pPr>
      <w:r>
        <w:rPr>
          <w:i/>
        </w:rPr>
        <w:t xml:space="preserve">The number of aggregated low-frequency-density NZP CSI-RS resources N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N</m:t>
        </m:r>
        <m:r>
          <w:rPr>
            <w:rFonts w:ascii="Cambria Math" w:hAnsi="Cambria Math" w:cs="Cambria Math"/>
            <w:color w:val="000000"/>
            <w:szCs w:val="20"/>
          </w:rPr>
          <m:t>ρ</m:t>
        </m:r>
      </m:oMath>
      <w:r>
        <w:rPr>
          <w:rFonts w:hAnsi="Cambria Math" w:cs="Cambria Math"/>
          <w:i/>
          <w:color w:val="000000"/>
          <w:szCs w:val="20"/>
        </w:rPr>
        <w:t xml:space="preserve"> = 1 or 1/2.</w:t>
      </w:r>
    </w:p>
    <w:p w14:paraId="53B89DDB" w14:textId="77777777" w:rsidR="006B2504" w:rsidRDefault="002B54BD">
      <w:pPr>
        <w:numPr>
          <w:ilvl w:val="0"/>
          <w:numId w:val="38"/>
        </w:numPr>
        <w:spacing w:line="300" w:lineRule="auto"/>
        <w:rPr>
          <w:i/>
        </w:rPr>
      </w:pPr>
      <w:r>
        <w:rPr>
          <w:rFonts w:hAnsi="Cambria Math" w:cs="Cambria Math"/>
          <w:i/>
          <w:color w:val="000000"/>
          <w:szCs w:val="20"/>
        </w:rPr>
        <w:t>The aggregated low-frequency-density NZP CSI-RS resources should be allocated in one or two consecutive slots.</w:t>
      </w:r>
    </w:p>
    <w:p w14:paraId="6C8CACC1" w14:textId="2CBD71B7" w:rsidR="006B2504" w:rsidRDefault="002B54BD">
      <w:pPr>
        <w:snapToGrid w:val="0"/>
        <w:spacing w:line="300" w:lineRule="auto"/>
      </w:pPr>
      <w:r>
        <w:t xml:space="preserve">Subsequently, </w:t>
      </w:r>
      <w:r w:rsidR="00557CA5">
        <w:t>T</w:t>
      </w:r>
      <w:r>
        <w:t xml:space="preserve">able </w:t>
      </w:r>
      <w:r w:rsidR="00167FCB">
        <w:t>1</w:t>
      </w:r>
      <w:r>
        <w:t xml:space="preserve"> lists possible combinations of CSI-RS frequency density </w:t>
      </w:r>
      <w:r>
        <w:rPr>
          <w:rFonts w:ascii="Cambria Math" w:eastAsia="Cambria Math" w:hAnsi="Cambria Math" w:cs="Cambria Math"/>
          <w:color w:val="000000"/>
          <w:sz w:val="22"/>
        </w:rPr>
        <w:t>𝜌</w:t>
      </w:r>
      <w:r>
        <w:t xml:space="preserve">, the number of aggregated NZP CSI-RS resources </w:t>
      </w:r>
      <w:r>
        <w:rPr>
          <w:i/>
          <w:iCs/>
          <w:color w:val="000000"/>
          <w:sz w:val="22"/>
        </w:rPr>
        <w:t>N</w:t>
      </w:r>
      <w:r>
        <w:t xml:space="preserve">, the number of ports in each NZP CSI-RS resource </w:t>
      </w:r>
      <w:r>
        <w:rPr>
          <w:i/>
          <w:iCs/>
          <w:color w:val="000000"/>
          <w:sz w:val="22"/>
        </w:rPr>
        <w:t>X</w:t>
      </w:r>
      <w:r>
        <w:t xml:space="preserve">, the number of total CSI-RS ports </w:t>
      </w:r>
      <w:r>
        <w:rPr>
          <w:i/>
          <w:iCs/>
          <w:color w:val="000000"/>
          <w:sz w:val="22"/>
        </w:rPr>
        <w:t>P</w:t>
      </w:r>
      <w:r>
        <w:rPr>
          <w:color w:val="000000"/>
          <w:sz w:val="22"/>
          <w:vertAlign w:val="subscript"/>
        </w:rPr>
        <w:t>CSI-RS</w:t>
      </w:r>
      <w:r>
        <w:t>, and the aggregation pattern.</w:t>
      </w:r>
    </w:p>
    <w:p w14:paraId="6BCC4BEA" w14:textId="7AC043F5" w:rsidR="006B2504" w:rsidRDefault="002B54BD">
      <w:pPr>
        <w:snapToGrid w:val="0"/>
        <w:spacing w:line="300" w:lineRule="auto"/>
        <w:jc w:val="center"/>
      </w:pPr>
      <w:r>
        <w:rPr>
          <w:b/>
          <w:bCs/>
        </w:rPr>
        <w:lastRenderedPageBreak/>
        <w:t xml:space="preserve">Table </w:t>
      </w:r>
      <w:r w:rsidR="00167FCB">
        <w:rPr>
          <w:b/>
          <w:bCs/>
        </w:rPr>
        <w:t>1</w:t>
      </w:r>
      <w:r>
        <w:t xml:space="preserve"> Possible combinations of CSI-RS frequency density </w:t>
      </w:r>
      <w:r>
        <w:rPr>
          <w:rFonts w:ascii="Cambria Math" w:eastAsia="Cambria Math" w:hAnsi="Cambria Math" w:cs="Cambria Math"/>
          <w:color w:val="000000"/>
          <w:sz w:val="22"/>
        </w:rPr>
        <w:t>𝜌</w:t>
      </w:r>
      <w:r>
        <w:t xml:space="preserve">, the number of aggregated CSI-RS resources </w:t>
      </w:r>
      <w:r>
        <w:rPr>
          <w:i/>
          <w:iCs/>
          <w:color w:val="000000"/>
          <w:sz w:val="22"/>
        </w:rPr>
        <w:t>N</w:t>
      </w:r>
      <w:r>
        <w:t xml:space="preserve">, the number of ports in each aggregated CSI-RS resource </w:t>
      </w:r>
      <w:r>
        <w:rPr>
          <w:i/>
          <w:iCs/>
          <w:color w:val="000000"/>
          <w:sz w:val="22"/>
        </w:rPr>
        <w:t>X</w:t>
      </w:r>
      <w:r>
        <w:t xml:space="preserve">, the number of total CSI-RS ports </w:t>
      </w:r>
      <w:r>
        <w:rPr>
          <w:i/>
          <w:iCs/>
          <w:color w:val="000000"/>
          <w:sz w:val="22"/>
        </w:rPr>
        <w:t>P</w:t>
      </w:r>
      <w:r>
        <w:rPr>
          <w:color w:val="000000"/>
          <w:sz w:val="22"/>
          <w:vertAlign w:val="subscript"/>
        </w:rPr>
        <w:t>CSI-RS</w:t>
      </w:r>
      <w:r>
        <w:t>, and the aggregation pattern</w:t>
      </w:r>
    </w:p>
    <w:tbl>
      <w:tblPr>
        <w:tblW w:w="4620" w:type="dxa"/>
        <w:jc w:val="center"/>
        <w:tblLayout w:type="fixed"/>
        <w:tblCellMar>
          <w:left w:w="0" w:type="dxa"/>
          <w:right w:w="0" w:type="dxa"/>
        </w:tblCellMar>
        <w:tblLook w:val="04A0" w:firstRow="1" w:lastRow="0" w:firstColumn="1" w:lastColumn="0" w:noHBand="0" w:noVBand="1"/>
      </w:tblPr>
      <w:tblGrid>
        <w:gridCol w:w="331"/>
        <w:gridCol w:w="569"/>
        <w:gridCol w:w="386"/>
        <w:gridCol w:w="447"/>
        <w:gridCol w:w="999"/>
        <w:gridCol w:w="1888"/>
      </w:tblGrid>
      <w:tr w:rsidR="006B2504" w14:paraId="0F96FC1B"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7894E1D" w14:textId="77777777" w:rsidR="006B2504" w:rsidRDefault="006B2504">
            <w:pPr>
              <w:pStyle w:val="NormalWeb"/>
              <w:jc w:val="center"/>
              <w:rPr>
                <w:sz w:val="20"/>
                <w:szCs w:val="20"/>
              </w:rPr>
            </w:pP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9867CFD" w14:textId="77777777" w:rsidR="006B2504" w:rsidRDefault="002B54BD">
            <w:pPr>
              <w:pStyle w:val="NormalWeb"/>
              <w:jc w:val="center"/>
              <w:rPr>
                <w:sz w:val="20"/>
                <w:szCs w:val="20"/>
              </w:rPr>
            </w:pPr>
            <w:r>
              <w:rPr>
                <w:rFonts w:ascii="Cambria Math" w:eastAsia="Cambria Math" w:hAnsi="Cambria Math" w:cs="Cambria Math"/>
                <w:color w:val="000000"/>
                <w:sz w:val="20"/>
                <w:szCs w:val="20"/>
              </w:rPr>
              <w:t>𝜌</w:t>
            </w:r>
            <w:r>
              <w:rPr>
                <w:rFonts w:ascii="Times New Roman" w:hAnsi="Times New Roman" w:cs="Times New Roman"/>
                <w:color w:val="000000"/>
                <w:sz w:val="20"/>
                <w:szCs w:val="20"/>
              </w:rPr>
              <w:t> </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775B035" w14:textId="77777777" w:rsidR="006B2504" w:rsidRDefault="002B54BD">
            <w:pPr>
              <w:pStyle w:val="NormalWeb"/>
              <w:jc w:val="center"/>
              <w:rPr>
                <w:sz w:val="20"/>
                <w:szCs w:val="20"/>
              </w:rPr>
            </w:pPr>
            <w:r>
              <w:rPr>
                <w:rFonts w:ascii="Times New Roman" w:hAnsi="Times New Roman" w:cs="Times New Roman"/>
                <w:i/>
                <w:iCs/>
                <w:color w:val="000000"/>
                <w:sz w:val="20"/>
                <w:szCs w:val="20"/>
              </w:rPr>
              <w:t>N</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8F5A0DE" w14:textId="77777777" w:rsidR="006B2504" w:rsidRDefault="002B54BD">
            <w:pPr>
              <w:pStyle w:val="NormalWeb"/>
              <w:jc w:val="center"/>
              <w:rPr>
                <w:sz w:val="20"/>
                <w:szCs w:val="20"/>
              </w:rPr>
            </w:pPr>
            <w:r>
              <w:rPr>
                <w:rFonts w:ascii="Times New Roman" w:hAnsi="Times New Roman" w:cs="Times New Roman"/>
                <w:i/>
                <w:iCs/>
                <w:color w:val="000000"/>
                <w:sz w:val="20"/>
                <w:szCs w:val="20"/>
              </w:rPr>
              <w:t>X</w:t>
            </w:r>
            <w:r>
              <w:rPr>
                <w:rFonts w:ascii="Times New Roman" w:hAnsi="Times New Roman" w:cs="Times New Roman"/>
                <w:color w:val="000000"/>
                <w:sz w:val="20"/>
                <w:szCs w:val="20"/>
              </w:rPr>
              <w:t> </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22946A8" w14:textId="77777777" w:rsidR="006B2504" w:rsidRDefault="002B54BD">
            <w:pPr>
              <w:pStyle w:val="NormalWeb"/>
              <w:jc w:val="center"/>
              <w:rPr>
                <w:sz w:val="20"/>
                <w:szCs w:val="20"/>
              </w:rPr>
            </w:pPr>
            <w:r>
              <w:rPr>
                <w:rFonts w:ascii="Times New Roman" w:hAnsi="Times New Roman" w:cs="Times New Roman"/>
                <w:i/>
                <w:iCs/>
                <w:color w:val="000000"/>
                <w:sz w:val="20"/>
                <w:szCs w:val="20"/>
              </w:rPr>
              <w:t>P</w:t>
            </w:r>
            <w:r>
              <w:rPr>
                <w:rFonts w:ascii="Times New Roman" w:hAnsi="Times New Roman" w:cs="Times New Roman"/>
                <w:color w:val="000000"/>
                <w:sz w:val="20"/>
                <w:szCs w:val="20"/>
                <w:vertAlign w:val="subscript"/>
              </w:rPr>
              <w:t>CSI-RS</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548864FC" w14:textId="77777777" w:rsidR="006B2504" w:rsidRDefault="002B54BD">
            <w:pPr>
              <w:pStyle w:val="NormalWeb"/>
              <w:jc w:val="center"/>
              <w:rPr>
                <w:sz w:val="20"/>
                <w:szCs w:val="20"/>
              </w:rPr>
            </w:pPr>
            <w:r>
              <w:rPr>
                <w:rFonts w:ascii="Times New Roman" w:hAnsi="Times New Roman" w:cs="Times New Roman"/>
                <w:color w:val="000000"/>
                <w:sz w:val="20"/>
                <w:szCs w:val="20"/>
              </w:rPr>
              <w:t>Aggregation pattern</w:t>
            </w:r>
          </w:p>
        </w:tc>
      </w:tr>
      <w:tr w:rsidR="006B2504" w14:paraId="31CEAB7D"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E524225" w14:textId="77777777" w:rsidR="006B2504" w:rsidRDefault="002B54BD">
            <w:pPr>
              <w:pStyle w:val="NormalWeb"/>
              <w:jc w:val="center"/>
              <w:rPr>
                <w:sz w:val="20"/>
                <w:szCs w:val="20"/>
              </w:rPr>
            </w:pPr>
            <w:r>
              <w:rPr>
                <w:rFonts w:ascii="Times New Roman" w:hAnsi="Times New Roman" w:cs="Times New Roman"/>
                <w:color w:val="000000"/>
                <w:sz w:val="20"/>
                <w:szCs w:val="20"/>
              </w:rPr>
              <w:t>0</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4C050F9" w14:textId="77777777" w:rsidR="006B2504" w:rsidRDefault="002B54BD">
            <w:pPr>
              <w:pStyle w:val="NormalWeb"/>
              <w:jc w:val="center"/>
              <w:rPr>
                <w:sz w:val="20"/>
                <w:szCs w:val="20"/>
              </w:rPr>
            </w:pPr>
            <w:r>
              <w:rPr>
                <w:rFonts w:ascii="Times New Roman" w:hAnsi="Times New Roman" w:cs="Times New Roman"/>
                <w:color w:val="000000"/>
                <w:sz w:val="20"/>
                <w:szCs w:val="20"/>
              </w:rPr>
              <w:t>1/3</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0EF1789" w14:textId="77777777" w:rsidR="006B2504" w:rsidRDefault="002B54BD">
            <w:pPr>
              <w:pStyle w:val="NormalWeb"/>
              <w:jc w:val="center"/>
              <w:rPr>
                <w:sz w:val="20"/>
                <w:szCs w:val="20"/>
              </w:rPr>
            </w:pPr>
            <w:r>
              <w:rPr>
                <w:rFonts w:ascii="Times New Roman" w:hAnsi="Times New Roman" w:cs="Times New Roman"/>
                <w:color w:val="000000"/>
                <w:sz w:val="20"/>
                <w:szCs w:val="20"/>
              </w:rPr>
              <w:t>3</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F668349" w14:textId="77777777" w:rsidR="006B2504" w:rsidRDefault="002B54BD">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AC78147" w14:textId="77777777" w:rsidR="006B2504" w:rsidRDefault="002B54BD">
            <w:pPr>
              <w:pStyle w:val="NormalWeb"/>
              <w:jc w:val="center"/>
              <w:rPr>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2B76C9D" w14:textId="77777777" w:rsidR="006B2504" w:rsidRDefault="002B54BD">
            <w:pPr>
              <w:pStyle w:val="NormalWeb"/>
              <w:jc w:val="center"/>
              <w:rPr>
                <w:sz w:val="20"/>
                <w:szCs w:val="20"/>
              </w:rPr>
            </w:pPr>
            <w:r>
              <w:rPr>
                <w:rFonts w:ascii="Times New Roman" w:hAnsi="Times New Roman" w:cs="Times New Roman"/>
                <w:color w:val="000000"/>
                <w:sz w:val="20"/>
                <w:szCs w:val="20"/>
              </w:rPr>
              <w:t>#0</w:t>
            </w:r>
          </w:p>
        </w:tc>
      </w:tr>
      <w:tr w:rsidR="006B2504" w14:paraId="2F3CE3CA"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09595D4" w14:textId="77777777" w:rsidR="006B2504" w:rsidRDefault="002B54BD">
            <w:pPr>
              <w:pStyle w:val="NormalWeb"/>
              <w:jc w:val="center"/>
              <w:rPr>
                <w:sz w:val="20"/>
                <w:szCs w:val="20"/>
              </w:rPr>
            </w:pPr>
            <w:r>
              <w:rPr>
                <w:rFonts w:ascii="Times New Roman" w:hAnsi="Times New Roman" w:cs="Times New Roman"/>
                <w:color w:val="000000"/>
                <w:sz w:val="20"/>
                <w:szCs w:val="20"/>
              </w:rPr>
              <w:t>1</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5A1C16D" w14:textId="77777777" w:rsidR="006B2504" w:rsidRDefault="002B54BD">
            <w:pPr>
              <w:pStyle w:val="NormalWeb"/>
              <w:jc w:val="center"/>
              <w:rPr>
                <w:sz w:val="20"/>
                <w:szCs w:val="20"/>
              </w:rPr>
            </w:pPr>
            <w:r>
              <w:rPr>
                <w:rFonts w:ascii="Times New Roman" w:hAnsi="Times New Roman" w:cs="Times New Roman"/>
                <w:color w:val="000000"/>
                <w:sz w:val="20"/>
                <w:szCs w:val="20"/>
              </w:rPr>
              <w:t>1/6</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9866385" w14:textId="77777777" w:rsidR="006B2504" w:rsidRDefault="002B54BD">
            <w:pPr>
              <w:pStyle w:val="NormalWeb"/>
              <w:jc w:val="center"/>
              <w:rPr>
                <w:sz w:val="20"/>
                <w:szCs w:val="20"/>
              </w:rPr>
            </w:pPr>
            <w:r>
              <w:rPr>
                <w:rFonts w:ascii="Times New Roman" w:hAnsi="Times New Roman" w:cs="Times New Roman"/>
                <w:color w:val="000000"/>
                <w:sz w:val="20"/>
                <w:szCs w:val="20"/>
              </w:rPr>
              <w:t>3</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3A48E88" w14:textId="77777777" w:rsidR="006B2504" w:rsidRDefault="002B54BD">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5AFCA722" w14:textId="77777777" w:rsidR="006B2504" w:rsidRDefault="002B54BD">
            <w:pPr>
              <w:pStyle w:val="NormalWeb"/>
              <w:jc w:val="center"/>
              <w:rPr>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9A4B83E" w14:textId="77777777" w:rsidR="006B2504" w:rsidRDefault="002B54BD">
            <w:pPr>
              <w:pStyle w:val="NormalWeb"/>
              <w:jc w:val="center"/>
              <w:rPr>
                <w:sz w:val="20"/>
                <w:szCs w:val="20"/>
              </w:rPr>
            </w:pPr>
            <w:r>
              <w:rPr>
                <w:rFonts w:ascii="Times New Roman" w:hAnsi="Times New Roman" w:cs="Times New Roman"/>
                <w:color w:val="000000"/>
                <w:sz w:val="20"/>
                <w:szCs w:val="20"/>
              </w:rPr>
              <w:t>#1</w:t>
            </w:r>
          </w:p>
        </w:tc>
      </w:tr>
      <w:tr w:rsidR="006B2504" w14:paraId="733C0541"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DFB77E0" w14:textId="77777777" w:rsidR="006B2504" w:rsidRDefault="002B54BD">
            <w:pPr>
              <w:pStyle w:val="NormalWeb"/>
              <w:jc w:val="center"/>
              <w:rPr>
                <w:sz w:val="20"/>
                <w:szCs w:val="20"/>
              </w:rPr>
            </w:pPr>
            <w:r>
              <w:rPr>
                <w:rFonts w:ascii="Times New Roman" w:hAnsi="Times New Roman" w:cs="Times New Roman"/>
                <w:color w:val="000000"/>
                <w:sz w:val="20"/>
                <w:szCs w:val="20"/>
              </w:rPr>
              <w:t>2</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332AEC2" w14:textId="77777777" w:rsidR="006B2504" w:rsidRDefault="002B54BD">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A670EEA" w14:textId="77777777" w:rsidR="006B2504" w:rsidRDefault="002B54BD">
            <w:pPr>
              <w:pStyle w:val="NormalWeb"/>
              <w:jc w:val="center"/>
              <w:rPr>
                <w:sz w:val="20"/>
                <w:szCs w:val="20"/>
              </w:rPr>
            </w:pPr>
            <w:r>
              <w:rPr>
                <w:rFonts w:ascii="Times New Roman" w:hAnsi="Times New Roman" w:cs="Times New Roman"/>
                <w:color w:val="000000"/>
                <w:sz w:val="20"/>
                <w:szCs w:val="20"/>
              </w:rPr>
              <w:t>2</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EB3D098" w14:textId="77777777" w:rsidR="006B2504" w:rsidRDefault="002B54BD">
            <w:pPr>
              <w:pStyle w:val="NormalWeb"/>
              <w:jc w:val="center"/>
              <w:rPr>
                <w:sz w:val="20"/>
                <w:szCs w:val="20"/>
              </w:rPr>
            </w:pPr>
            <w:r>
              <w:rPr>
                <w:rFonts w:ascii="Times New Roman" w:hAnsi="Times New Roman" w:cs="Times New Roman"/>
                <w:color w:val="000000"/>
                <w:sz w:val="20"/>
                <w:szCs w:val="20"/>
              </w:rPr>
              <w:t>24</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35629CA" w14:textId="77777777" w:rsidR="006B2504" w:rsidRDefault="002B54BD">
            <w:pPr>
              <w:pStyle w:val="NormalWeb"/>
              <w:jc w:val="center"/>
              <w:rPr>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5B8E0AAA" w14:textId="77777777" w:rsidR="006B2504" w:rsidRDefault="002B54BD">
            <w:pPr>
              <w:pStyle w:val="NormalWeb"/>
              <w:jc w:val="center"/>
              <w:rPr>
                <w:sz w:val="20"/>
                <w:szCs w:val="20"/>
              </w:rPr>
            </w:pPr>
            <w:r>
              <w:rPr>
                <w:rFonts w:ascii="Times New Roman" w:hAnsi="Times New Roman" w:cs="Times New Roman"/>
                <w:color w:val="000000"/>
                <w:sz w:val="20"/>
                <w:szCs w:val="20"/>
              </w:rPr>
              <w:t>#2</w:t>
            </w:r>
          </w:p>
        </w:tc>
      </w:tr>
      <w:tr w:rsidR="006B2504" w14:paraId="2C5810CC"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0A28539" w14:textId="77777777" w:rsidR="006B2504" w:rsidRDefault="002B54BD">
            <w:pPr>
              <w:pStyle w:val="NormalWeb"/>
              <w:jc w:val="center"/>
              <w:rPr>
                <w:sz w:val="20"/>
                <w:szCs w:val="20"/>
              </w:rPr>
            </w:pPr>
            <w:r>
              <w:rPr>
                <w:rFonts w:ascii="Times New Roman" w:hAnsi="Times New Roman" w:cs="Times New Roman"/>
                <w:color w:val="000000"/>
                <w:sz w:val="20"/>
                <w:szCs w:val="20"/>
              </w:rPr>
              <w:t>3</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55DDCA3A" w14:textId="77777777" w:rsidR="006B2504" w:rsidRDefault="002B54BD">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38A3E9D7" w14:textId="77777777" w:rsidR="006B2504" w:rsidRDefault="002B54BD">
            <w:pPr>
              <w:pStyle w:val="NormalWeb"/>
              <w:jc w:val="center"/>
              <w:rPr>
                <w:sz w:val="20"/>
                <w:szCs w:val="20"/>
              </w:rPr>
            </w:pPr>
            <w:r>
              <w:rPr>
                <w:rFonts w:ascii="Times New Roman" w:hAnsi="Times New Roman" w:cs="Times New Roman"/>
                <w:color w:val="000000"/>
                <w:sz w:val="20"/>
                <w:szCs w:val="20"/>
              </w:rPr>
              <w:t>2</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34E9D9F" w14:textId="77777777" w:rsidR="006B2504" w:rsidRDefault="002B54BD">
            <w:pPr>
              <w:pStyle w:val="NormalWeb"/>
              <w:jc w:val="center"/>
              <w:rPr>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A019F4B" w14:textId="77777777" w:rsidR="006B2504" w:rsidRDefault="002B54BD">
            <w:pPr>
              <w:pStyle w:val="NormalWeb"/>
              <w:jc w:val="center"/>
              <w:rPr>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B490BD7" w14:textId="77777777" w:rsidR="006B2504" w:rsidRDefault="002B54BD">
            <w:pPr>
              <w:pStyle w:val="NormalWeb"/>
              <w:jc w:val="center"/>
              <w:rPr>
                <w:sz w:val="20"/>
                <w:szCs w:val="20"/>
              </w:rPr>
            </w:pPr>
            <w:r>
              <w:rPr>
                <w:rFonts w:ascii="Times New Roman" w:hAnsi="Times New Roman" w:cs="Times New Roman"/>
                <w:color w:val="000000"/>
                <w:sz w:val="20"/>
                <w:szCs w:val="20"/>
              </w:rPr>
              <w:t>#2</w:t>
            </w:r>
          </w:p>
        </w:tc>
      </w:tr>
      <w:tr w:rsidR="006B2504" w14:paraId="4F44E57C"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98925D8" w14:textId="77777777" w:rsidR="006B2504" w:rsidRDefault="002B54BD">
            <w:pPr>
              <w:pStyle w:val="NormalWeb"/>
              <w:jc w:val="center"/>
              <w:rPr>
                <w:sz w:val="20"/>
                <w:szCs w:val="20"/>
              </w:rPr>
            </w:pPr>
            <w:r>
              <w:rPr>
                <w:rFonts w:ascii="Times New Roman" w:hAnsi="Times New Roman" w:cs="Times New Roman"/>
                <w:color w:val="000000"/>
                <w:sz w:val="20"/>
                <w:szCs w:val="20"/>
              </w:rPr>
              <w:t>4</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D7DB11A" w14:textId="77777777" w:rsidR="006B2504" w:rsidRDefault="002B54BD">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9FFFFEC" w14:textId="77777777" w:rsidR="006B2504" w:rsidRDefault="002B54BD">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D09D387" w14:textId="77777777" w:rsidR="006B2504" w:rsidRDefault="002B54BD">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D04D73A" w14:textId="77777777" w:rsidR="006B2504" w:rsidRDefault="002B54BD">
            <w:pPr>
              <w:pStyle w:val="NormalWeb"/>
              <w:jc w:val="center"/>
              <w:rPr>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3DC1CF92" w14:textId="77777777" w:rsidR="006B2504" w:rsidRDefault="002B54BD">
            <w:pPr>
              <w:pStyle w:val="NormalWeb"/>
              <w:jc w:val="center"/>
              <w:rPr>
                <w:sz w:val="20"/>
                <w:szCs w:val="20"/>
              </w:rPr>
            </w:pPr>
            <w:r>
              <w:rPr>
                <w:rFonts w:ascii="Times New Roman" w:hAnsi="Times New Roman" w:cs="Times New Roman"/>
                <w:color w:val="000000"/>
                <w:sz w:val="20"/>
                <w:szCs w:val="20"/>
              </w:rPr>
              <w:t>#3~5</w:t>
            </w:r>
          </w:p>
        </w:tc>
      </w:tr>
      <w:tr w:rsidR="006B2504" w14:paraId="42AA3838"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124B0E6" w14:textId="77777777" w:rsidR="006B2504" w:rsidRDefault="002B54BD">
            <w:pPr>
              <w:pStyle w:val="NormalWeb"/>
              <w:jc w:val="center"/>
              <w:rPr>
                <w:sz w:val="20"/>
                <w:szCs w:val="20"/>
              </w:rPr>
            </w:pPr>
            <w:r>
              <w:rPr>
                <w:rFonts w:ascii="Times New Roman" w:hAnsi="Times New Roman" w:cs="Times New Roman"/>
                <w:color w:val="000000"/>
                <w:sz w:val="20"/>
                <w:szCs w:val="20"/>
              </w:rPr>
              <w:t>5</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7A31BC8" w14:textId="77777777" w:rsidR="006B2504" w:rsidRDefault="002B54BD">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76D9248" w14:textId="77777777" w:rsidR="006B2504" w:rsidRDefault="002B54BD">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191D10F" w14:textId="77777777" w:rsidR="006B2504" w:rsidRDefault="002B54BD">
            <w:pPr>
              <w:pStyle w:val="NormalWeb"/>
              <w:jc w:val="center"/>
              <w:rPr>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20E24CA" w14:textId="77777777" w:rsidR="006B2504" w:rsidRDefault="002B54BD">
            <w:pPr>
              <w:pStyle w:val="NormalWeb"/>
              <w:jc w:val="center"/>
              <w:rPr>
                <w:sz w:val="20"/>
                <w:szCs w:val="20"/>
              </w:rPr>
            </w:pPr>
            <w:r>
              <w:rPr>
                <w:rFonts w:ascii="Times New Roman" w:hAnsi="Times New Roman" w:cs="Times New Roman"/>
                <w:color w:val="000000"/>
                <w:sz w:val="20"/>
                <w:szCs w:val="20"/>
              </w:rPr>
              <w:t>128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3A60211" w14:textId="77777777" w:rsidR="006B2504" w:rsidRDefault="002B54BD">
            <w:pPr>
              <w:pStyle w:val="NormalWeb"/>
              <w:jc w:val="center"/>
              <w:rPr>
                <w:sz w:val="20"/>
                <w:szCs w:val="20"/>
              </w:rPr>
            </w:pPr>
            <w:r>
              <w:rPr>
                <w:rFonts w:ascii="Times New Roman" w:hAnsi="Times New Roman" w:cs="Times New Roman"/>
                <w:color w:val="000000"/>
                <w:sz w:val="20"/>
                <w:szCs w:val="20"/>
              </w:rPr>
              <w:t>#3~5</w:t>
            </w:r>
          </w:p>
        </w:tc>
      </w:tr>
      <w:tr w:rsidR="006B2504" w14:paraId="1E113B41"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73B986F" w14:textId="77777777" w:rsidR="006B2504" w:rsidRDefault="002B54BD">
            <w:pPr>
              <w:pStyle w:val="NormalWeb"/>
              <w:jc w:val="center"/>
              <w:rPr>
                <w:sz w:val="20"/>
                <w:szCs w:val="20"/>
              </w:rPr>
            </w:pPr>
            <w:r>
              <w:rPr>
                <w:rFonts w:ascii="Times New Roman" w:hAnsi="Times New Roman" w:cs="Times New Roman"/>
                <w:color w:val="000000"/>
                <w:sz w:val="20"/>
                <w:szCs w:val="20"/>
              </w:rPr>
              <w:t>6</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45396DD" w14:textId="77777777" w:rsidR="006B2504" w:rsidRDefault="002B54BD">
            <w:pPr>
              <w:pStyle w:val="NormalWeb"/>
              <w:jc w:val="center"/>
              <w:rPr>
                <w:sz w:val="20"/>
                <w:szCs w:val="20"/>
              </w:rPr>
            </w:pPr>
            <w:r>
              <w:rPr>
                <w:rFonts w:ascii="Times New Roman" w:hAnsi="Times New Roman" w:cs="Times New Roman"/>
                <w:color w:val="000000"/>
                <w:sz w:val="20"/>
                <w:szCs w:val="20"/>
              </w:rPr>
              <w:t>1/8</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5CF937E" w14:textId="77777777" w:rsidR="006B2504" w:rsidRDefault="002B54BD">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375A489A" w14:textId="77777777" w:rsidR="006B2504" w:rsidRDefault="002B54BD">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DA0114B" w14:textId="77777777" w:rsidR="006B2504" w:rsidRDefault="002B54BD">
            <w:pPr>
              <w:pStyle w:val="NormalWeb"/>
              <w:jc w:val="center"/>
              <w:rPr>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0C41974" w14:textId="77777777" w:rsidR="006B2504" w:rsidRDefault="002B54BD">
            <w:pPr>
              <w:pStyle w:val="NormalWeb"/>
              <w:jc w:val="center"/>
              <w:rPr>
                <w:sz w:val="20"/>
                <w:szCs w:val="20"/>
              </w:rPr>
            </w:pPr>
            <w:r>
              <w:rPr>
                <w:rFonts w:ascii="Times New Roman" w:hAnsi="Times New Roman" w:cs="Times New Roman"/>
                <w:color w:val="000000"/>
                <w:sz w:val="20"/>
                <w:szCs w:val="20"/>
              </w:rPr>
              <w:t>#6</w:t>
            </w:r>
          </w:p>
        </w:tc>
      </w:tr>
      <w:tr w:rsidR="006B2504" w14:paraId="5217634C"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61AE45D" w14:textId="77777777" w:rsidR="006B2504" w:rsidRDefault="002B54BD">
            <w:pPr>
              <w:pStyle w:val="NormalWeb"/>
              <w:jc w:val="center"/>
              <w:rPr>
                <w:sz w:val="20"/>
                <w:szCs w:val="20"/>
              </w:rPr>
            </w:pPr>
            <w:r>
              <w:rPr>
                <w:rFonts w:ascii="Times New Roman" w:hAnsi="Times New Roman" w:cs="Times New Roman"/>
                <w:color w:val="000000"/>
                <w:sz w:val="20"/>
                <w:szCs w:val="20"/>
              </w:rPr>
              <w:t>7</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0B77CA8" w14:textId="77777777" w:rsidR="006B2504" w:rsidRDefault="002B54BD">
            <w:pPr>
              <w:pStyle w:val="NormalWeb"/>
              <w:jc w:val="center"/>
              <w:rPr>
                <w:sz w:val="20"/>
                <w:szCs w:val="20"/>
              </w:rPr>
            </w:pPr>
            <w:r>
              <w:rPr>
                <w:rFonts w:ascii="Times New Roman" w:hAnsi="Times New Roman" w:cs="Times New Roman"/>
                <w:color w:val="000000"/>
                <w:sz w:val="20"/>
                <w:szCs w:val="20"/>
              </w:rPr>
              <w:t>1/8</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3A360DB3" w14:textId="77777777" w:rsidR="006B2504" w:rsidRDefault="002B54BD">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6B86F9B" w14:textId="77777777" w:rsidR="006B2504" w:rsidRDefault="002B54BD">
            <w:pPr>
              <w:pStyle w:val="NormalWeb"/>
              <w:jc w:val="center"/>
              <w:rPr>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C9E7682" w14:textId="77777777" w:rsidR="006B2504" w:rsidRDefault="002B54BD">
            <w:pPr>
              <w:pStyle w:val="NormalWeb"/>
              <w:jc w:val="center"/>
              <w:rPr>
                <w:sz w:val="20"/>
                <w:szCs w:val="20"/>
              </w:rPr>
            </w:pPr>
            <w:r>
              <w:rPr>
                <w:rFonts w:ascii="Times New Roman" w:hAnsi="Times New Roman" w:cs="Times New Roman"/>
                <w:color w:val="000000"/>
                <w:sz w:val="20"/>
                <w:szCs w:val="20"/>
              </w:rPr>
              <w:t>128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563533F7" w14:textId="77777777" w:rsidR="006B2504" w:rsidRDefault="002B54BD">
            <w:pPr>
              <w:pStyle w:val="NormalWeb"/>
              <w:jc w:val="center"/>
              <w:rPr>
                <w:sz w:val="20"/>
                <w:szCs w:val="20"/>
              </w:rPr>
            </w:pPr>
            <w:r>
              <w:rPr>
                <w:rFonts w:ascii="Times New Roman" w:hAnsi="Times New Roman" w:cs="Times New Roman"/>
                <w:color w:val="000000"/>
                <w:sz w:val="20"/>
                <w:szCs w:val="20"/>
              </w:rPr>
              <w:t>#6</w:t>
            </w:r>
          </w:p>
        </w:tc>
      </w:tr>
    </w:tbl>
    <w:p w14:paraId="33A33596" w14:textId="77777777" w:rsidR="006B2504" w:rsidRDefault="002B54BD">
      <w:pPr>
        <w:numPr>
          <w:ilvl w:val="1"/>
          <w:numId w:val="33"/>
        </w:numPr>
        <w:snapToGrid w:val="0"/>
        <w:spacing w:afterLines="50" w:line="25" w:lineRule="atLeast"/>
        <w:outlineLvl w:val="1"/>
        <w:rPr>
          <w:b/>
          <w:sz w:val="24"/>
          <w:szCs w:val="20"/>
          <w:lang w:val="en-GB"/>
        </w:rPr>
      </w:pPr>
      <w:r>
        <w:rPr>
          <w:b/>
          <w:sz w:val="24"/>
          <w:szCs w:val="20"/>
        </w:rPr>
        <w:t>CSI reporting based on low-frequency-density CSI-RS</w:t>
      </w:r>
    </w:p>
    <w:p w14:paraId="174B7ABC" w14:textId="77777777" w:rsidR="006B2504" w:rsidRDefault="002B54BD">
      <w:pPr>
        <w:snapToGrid w:val="0"/>
        <w:spacing w:line="300" w:lineRule="auto"/>
      </w:pPr>
      <w:r>
        <w:t xml:space="preserve">Regarding CSI reporting based on low-frequency-density, at least Rel-19 Type-I and </w:t>
      </w:r>
      <w:proofErr w:type="spellStart"/>
      <w:r>
        <w:t>eType</w:t>
      </w:r>
      <w:proofErr w:type="spellEnd"/>
      <w:r>
        <w:t xml:space="preserve">-II codebooks should be supported. And at least wideband CSI reporting should be supported for Rel-19 Type-I and </w:t>
      </w:r>
      <w:proofErr w:type="spellStart"/>
      <w:r>
        <w:t>eType</w:t>
      </w:r>
      <w:proofErr w:type="spellEnd"/>
      <w:r>
        <w:t xml:space="preserve">-II codebooks. </w:t>
      </w:r>
    </w:p>
    <w:p w14:paraId="45B03D76" w14:textId="77777777" w:rsidR="006B2504" w:rsidRDefault="002B54BD">
      <w:pPr>
        <w:snapToGrid w:val="0"/>
        <w:spacing w:line="300" w:lineRule="auto"/>
      </w:pPr>
      <w:r>
        <w:t xml:space="preserve">For subband CSI reporting based on Rel-19 Type-I and </w:t>
      </w:r>
      <w:proofErr w:type="spellStart"/>
      <w:r>
        <w:t>eType</w:t>
      </w:r>
      <w:proofErr w:type="spellEnd"/>
      <w:r>
        <w:t xml:space="preserve">-II codebooks, it is expected that there exists at least K (K </w:t>
      </w:r>
      <w:r>
        <w:rPr>
          <w:rFonts w:hint="eastAsia"/>
        </w:rPr>
        <w:t>≥</w:t>
      </w:r>
      <w:r>
        <w:t xml:space="preserve"> 1) channel measurements in each subband/PMI subband, to guarantee valid CSI calculation. Herein, K (K </w:t>
      </w:r>
      <w:r>
        <w:rPr>
          <w:rFonts w:hint="eastAsia"/>
        </w:rPr>
        <w:t>≥</w:t>
      </w:r>
      <w:r>
        <w:t xml:space="preserve"> 1) could be a predefined integer. The above requirements can be expressed as</w:t>
      </w:r>
    </w:p>
    <w:p w14:paraId="1532B66E" w14:textId="77777777" w:rsidR="006B2504" w:rsidRDefault="002B54BD">
      <w:pPr>
        <w:numPr>
          <w:ilvl w:val="0"/>
          <w:numId w:val="38"/>
        </w:numPr>
        <w:spacing w:line="300" w:lineRule="auto"/>
      </w:pPr>
      <w:r>
        <w:t>For Rel-19 Type-I codebook,</w:t>
      </w:r>
    </w:p>
    <w:p w14:paraId="558D5647" w14:textId="77777777" w:rsidR="006B2504" w:rsidRDefault="003B351F">
      <w:pPr>
        <w:snapToGrid w:val="0"/>
        <w:spacing w:line="300" w:lineRule="auto"/>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ρ≥K</m:t>
          </m:r>
        </m:oMath>
      </m:oMathPara>
    </w:p>
    <w:p w14:paraId="2F4D3436" w14:textId="77777777" w:rsidR="006B2504" w:rsidRDefault="002B54BD">
      <w:pPr>
        <w:numPr>
          <w:ilvl w:val="0"/>
          <w:numId w:val="38"/>
        </w:numPr>
        <w:spacing w:line="300" w:lineRule="auto"/>
      </w:pPr>
      <w:r>
        <w:t xml:space="preserve">For Rel-19 </w:t>
      </w:r>
      <w:proofErr w:type="spellStart"/>
      <w:r>
        <w:t>eType</w:t>
      </w:r>
      <w:proofErr w:type="spellEnd"/>
      <w:r>
        <w:t>-II codebook,</w:t>
      </w:r>
    </w:p>
    <w:p w14:paraId="3FD8BBD5" w14:textId="77777777" w:rsidR="006B2504" w:rsidRDefault="003B351F">
      <w:pPr>
        <w:snapToGrid w:val="0"/>
        <w:spacing w:line="300" w:lineRule="auto"/>
        <w:rPr>
          <w:rFonts w:hAnsi="Cambria Math" w:cs="Cambria Math"/>
        </w:rPr>
      </w:pPr>
      <m:oMathPara>
        <m:oMath>
          <m:f>
            <m:fPr>
              <m:ctrlPr>
                <w:rPr>
                  <w:rFonts w:ascii="Cambria Math" w:hAnsi="Cambria Math" w:cs="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num>
            <m:den>
              <m:r>
                <w:rPr>
                  <w:rFonts w:ascii="Cambria Math" w:hAnsi="Cambria Math" w:cs="Cambria Math"/>
                </w:rPr>
                <m:t>R</m:t>
              </m:r>
            </m:den>
          </m:f>
          <m:r>
            <w:rPr>
              <w:rFonts w:ascii="Cambria Math" w:hAnsi="Cambria Math" w:cs="Cambria Math"/>
            </w:rPr>
            <m:t>≥K</m:t>
          </m:r>
        </m:oMath>
      </m:oMathPara>
    </w:p>
    <w:p w14:paraId="3CEC3176" w14:textId="77777777" w:rsidR="006B2504" w:rsidRDefault="002B54BD">
      <w:pPr>
        <w:snapToGrid w:val="0"/>
        <w:spacing w:line="300" w:lineRule="auto"/>
        <w:ind w:left="420"/>
        <w:rPr>
          <w:rFonts w:hAnsi="Cambria Math" w:cs="Cambria Math"/>
        </w:rPr>
      </w:pPr>
      <w:r>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oMath>
      <w:r>
        <w:rPr>
          <w:rFonts w:hAnsi="Cambria Math" w:hint="eastAsia"/>
        </w:rPr>
        <w:t xml:space="preserve"> is the number of RBs in a subband, </w:t>
      </w:r>
      <m:oMath>
        <m:r>
          <w:rPr>
            <w:rFonts w:ascii="Cambria Math" w:hAnsi="Cambria Math" w:cs="Cambria Math"/>
          </w:rPr>
          <m:t>ρ</m:t>
        </m:r>
      </m:oMath>
      <w:r>
        <w:rPr>
          <w:rFonts w:hAnsi="Cambria Math" w:cs="Cambria Math"/>
        </w:rPr>
        <w:t xml:space="preserve"> is the CSI-RS frequency density, and </w:t>
      </w:r>
      <m:oMath>
        <m:r>
          <w:rPr>
            <w:rFonts w:ascii="Cambria Math" w:hAnsi="Cambria Math" w:cs="Cambria Math"/>
          </w:rPr>
          <m:t>R</m:t>
        </m:r>
      </m:oMath>
      <w:r>
        <w:rPr>
          <w:rFonts w:hAnsi="Cambria Math" w:cs="Cambria Math"/>
        </w:rPr>
        <w:t xml:space="preserve"> is the number of PMIs in each subband for eType-II codebook.</w:t>
      </w:r>
    </w:p>
    <w:p w14:paraId="05C3D6DF" w14:textId="460DA312" w:rsidR="006B2504" w:rsidRDefault="002B54BD">
      <w:pPr>
        <w:snapToGrid w:val="0"/>
        <w:spacing w:line="300" w:lineRule="auto"/>
        <w:rPr>
          <w:rFonts w:hAnsi="Cambria Math" w:cs="Cambria Math"/>
          <w:i/>
          <w:iCs/>
          <w:color w:val="000000"/>
          <w:szCs w:val="20"/>
        </w:rPr>
      </w:pPr>
      <w:r>
        <w:rPr>
          <w:b/>
          <w:bCs/>
          <w:i/>
          <w:iCs/>
        </w:rPr>
        <w:t xml:space="preserve">Proposal </w:t>
      </w:r>
      <w:r w:rsidR="00326C3A">
        <w:rPr>
          <w:b/>
          <w:bCs/>
          <w:i/>
          <w:iCs/>
        </w:rPr>
        <w:t>13</w:t>
      </w:r>
      <w:r>
        <w:rPr>
          <w:b/>
          <w:bCs/>
          <w:i/>
          <w:iCs/>
        </w:rPr>
        <w:t>:</w:t>
      </w:r>
      <w:r>
        <w:rPr>
          <w:i/>
          <w:iCs/>
        </w:rPr>
        <w:t xml:space="preserve"> </w:t>
      </w:r>
      <w:r>
        <w:rPr>
          <w:rFonts w:hAnsi="Cambria Math" w:cs="Cambria Math"/>
          <w:i/>
          <w:iCs/>
          <w:color w:val="000000"/>
          <w:szCs w:val="20"/>
        </w:rPr>
        <w:t xml:space="preserve">For CSI-RS overhead reduction for 48, 64, and 128 ports, at least Rel-19 Type-I and </w:t>
      </w:r>
      <w:proofErr w:type="spellStart"/>
      <w:r>
        <w:rPr>
          <w:rFonts w:hAnsi="Cambria Math" w:cs="Cambria Math"/>
          <w:i/>
          <w:iCs/>
          <w:color w:val="000000"/>
          <w:szCs w:val="20"/>
        </w:rPr>
        <w:t>eType</w:t>
      </w:r>
      <w:proofErr w:type="spellEnd"/>
      <w:r>
        <w:rPr>
          <w:rFonts w:hAnsi="Cambria Math" w:cs="Cambria Math"/>
          <w:i/>
          <w:iCs/>
          <w:color w:val="000000"/>
          <w:szCs w:val="20"/>
        </w:rPr>
        <w:t>-II codebooks should be supported for CSI reporting based on low-frequency-density CSI-RS,</w:t>
      </w:r>
    </w:p>
    <w:p w14:paraId="4516EAE0" w14:textId="77777777" w:rsidR="006B2504" w:rsidRDefault="002B54BD">
      <w:pPr>
        <w:numPr>
          <w:ilvl w:val="0"/>
          <w:numId w:val="38"/>
        </w:numPr>
        <w:spacing w:line="300" w:lineRule="auto"/>
        <w:rPr>
          <w:rFonts w:hAnsi="Cambria Math" w:cs="Cambria Math"/>
          <w:i/>
          <w:iCs/>
          <w:color w:val="000000"/>
          <w:szCs w:val="20"/>
        </w:rPr>
      </w:pPr>
      <w:r>
        <w:rPr>
          <w:i/>
          <w:iCs/>
        </w:rPr>
        <w:t xml:space="preserve">At least wideband CSI reporting should be supported for Rel-19 Type-I and </w:t>
      </w:r>
      <w:proofErr w:type="spellStart"/>
      <w:r>
        <w:rPr>
          <w:i/>
          <w:iCs/>
        </w:rPr>
        <w:t>eType</w:t>
      </w:r>
      <w:proofErr w:type="spellEnd"/>
      <w:r>
        <w:rPr>
          <w:i/>
          <w:iCs/>
        </w:rPr>
        <w:t>-II codebooks,</w:t>
      </w:r>
    </w:p>
    <w:p w14:paraId="1B3D6041" w14:textId="77777777" w:rsidR="006B2504" w:rsidRDefault="002B54BD">
      <w:pPr>
        <w:numPr>
          <w:ilvl w:val="0"/>
          <w:numId w:val="38"/>
        </w:numPr>
        <w:spacing w:line="300" w:lineRule="auto"/>
        <w:rPr>
          <w:rFonts w:hAnsi="Cambria Math" w:cs="Cambria Math"/>
          <w:i/>
          <w:iCs/>
          <w:color w:val="000000"/>
          <w:szCs w:val="20"/>
        </w:rPr>
      </w:pPr>
      <w:r>
        <w:rPr>
          <w:i/>
          <w:iCs/>
        </w:rPr>
        <w:t xml:space="preserve">For subband CSI reporting based on Rel-19 Type-I and </w:t>
      </w:r>
      <w:proofErr w:type="spellStart"/>
      <w:r>
        <w:rPr>
          <w:i/>
          <w:iCs/>
        </w:rPr>
        <w:t>eType</w:t>
      </w:r>
      <w:proofErr w:type="spellEnd"/>
      <w:r>
        <w:rPr>
          <w:i/>
          <w:iCs/>
        </w:rPr>
        <w:t xml:space="preserve">-II codebooks, there should exist at least K (K </w:t>
      </w:r>
      <w:r>
        <w:rPr>
          <w:rFonts w:hint="eastAsia"/>
          <w:i/>
          <w:iCs/>
        </w:rPr>
        <w:t>≥</w:t>
      </w:r>
      <w:r>
        <w:rPr>
          <w:i/>
          <w:iCs/>
        </w:rPr>
        <w:t xml:space="preserve"> 1) channel measurements in each subband/PMI subband.</w:t>
      </w:r>
    </w:p>
    <w:p w14:paraId="45D84BEF" w14:textId="6C2DE213" w:rsidR="00326C3A" w:rsidRDefault="00326C3A" w:rsidP="00326C3A">
      <w:pPr>
        <w:snapToGrid w:val="0"/>
        <w:spacing w:line="300" w:lineRule="auto"/>
      </w:pPr>
      <w:r>
        <w:t xml:space="preserve">Additionally, if the subband size does not match the frequency density </w:t>
      </w:r>
      <w:r>
        <w:rPr>
          <w:rFonts w:ascii="Cambria Math" w:eastAsia="Cambria Math" w:hAnsi="Cambria Math" w:cs="Cambria Math"/>
          <w:color w:val="000000"/>
          <w:sz w:val="22"/>
        </w:rPr>
        <w:t>𝜌</w:t>
      </w:r>
      <w:r>
        <w:t xml:space="preserve">, the number of REs/RBs occupied </w:t>
      </w:r>
      <w:r>
        <w:rPr>
          <w:rFonts w:hint="eastAsia"/>
        </w:rPr>
        <w:t xml:space="preserve">different CSI-RS ports </w:t>
      </w:r>
      <w:r>
        <w:t xml:space="preserve">may be different </w:t>
      </w:r>
      <w:r>
        <w:rPr>
          <w:rFonts w:hint="eastAsia"/>
        </w:rPr>
        <w:t xml:space="preserve">within a subband. </w:t>
      </w:r>
      <w:r>
        <w:t xml:space="preserve">As the example given in </w:t>
      </w:r>
      <w:r w:rsidR="00557CA5">
        <w:t>F</w:t>
      </w:r>
      <w:r>
        <w:t xml:space="preserve">igure </w:t>
      </w:r>
      <w:r w:rsidR="00BA5DD8">
        <w:t>3</w:t>
      </w:r>
      <w:r>
        <w:rPr>
          <w:rFonts w:hint="eastAsia"/>
        </w:rPr>
        <w:t xml:space="preserve">, </w:t>
      </w:r>
      <w:r>
        <w:t xml:space="preserve">when </w:t>
      </w:r>
      <w:r>
        <w:rPr>
          <w:rFonts w:ascii="Cambria Math" w:eastAsia="Cambria Math" w:hAnsi="Cambria Math" w:cs="Cambria Math"/>
          <w:color w:val="000000"/>
          <w:sz w:val="22"/>
        </w:rPr>
        <w:t>𝜌</w:t>
      </w:r>
      <w:r>
        <w:t xml:space="preserve"> = 1/3 </w:t>
      </w:r>
      <w:r>
        <w:rPr>
          <w:rFonts w:hint="eastAsia"/>
        </w:rPr>
        <w:t>(</w:t>
      </w:r>
      <w:r>
        <w:t xml:space="preserve">with CSI-RS aggregation </w:t>
      </w:r>
      <w:r>
        <w:rPr>
          <w:rFonts w:hint="eastAsia"/>
        </w:rPr>
        <w:t xml:space="preserve">patterns #0 in figure </w:t>
      </w:r>
      <w:r w:rsidR="00BA5DD8">
        <w:t>2</w:t>
      </w:r>
      <w:r>
        <w:rPr>
          <w:rFonts w:hint="eastAsia"/>
        </w:rPr>
        <w:t>)</w:t>
      </w:r>
      <w:r>
        <w:t xml:space="preserve"> and subband size </w:t>
      </w:r>
      <w:r>
        <w:rPr>
          <w:rFonts w:hint="eastAsia"/>
        </w:rPr>
        <w:t xml:space="preserve">is </w:t>
      </w:r>
      <w:r>
        <w:t>4</w:t>
      </w:r>
      <w:r>
        <w:rPr>
          <w:rFonts w:hint="eastAsia"/>
        </w:rPr>
        <w:t xml:space="preserve"> </w:t>
      </w:r>
      <w:r>
        <w:t>PRBs</w:t>
      </w:r>
      <w:r>
        <w:rPr>
          <w:rFonts w:hint="eastAsia"/>
        </w:rPr>
        <w:t>,</w:t>
      </w:r>
      <w:r>
        <w:t xml:space="preserve"> each CSI-RS port in resource #0 occupies 2 REs in </w:t>
      </w:r>
      <w:r>
        <w:lastRenderedPageBreak/>
        <w:t>subband</w:t>
      </w:r>
      <w:r w:rsidR="00C079F1">
        <w:t xml:space="preserve"> #0</w:t>
      </w:r>
      <w:r>
        <w:t>, while each CSI-RS port in resource #1/2 occupies 1 RE</w:t>
      </w:r>
      <w:r>
        <w:rPr>
          <w:rFonts w:hint="eastAsia"/>
        </w:rPr>
        <w:t xml:space="preserve"> </w:t>
      </w:r>
      <w:r>
        <w:t>in subband</w:t>
      </w:r>
      <w:r w:rsidR="00C079F1">
        <w:t xml:space="preserve"> #0.</w:t>
      </w:r>
      <w:r>
        <w:t xml:space="preserve"> In this case, it will </w:t>
      </w:r>
      <w:r>
        <w:rPr>
          <w:rFonts w:hint="eastAsia"/>
        </w:rPr>
        <w:t>bring</w:t>
      </w:r>
      <w:r w:rsidR="00557CA5">
        <w:t xml:space="preserve"> the accuracy degradation of</w:t>
      </w:r>
      <w:r>
        <w:rPr>
          <w:rFonts w:hint="eastAsia"/>
        </w:rPr>
        <w:t xml:space="preserve"> </w:t>
      </w:r>
      <w:r w:rsidR="00557CA5">
        <w:t>CSI calculation or unnecessary UE implementation complexity</w:t>
      </w:r>
      <w:r>
        <w:t xml:space="preserve"> of CSI for reporting. </w:t>
      </w:r>
      <w:r>
        <w:rPr>
          <w:rFonts w:hint="eastAsia"/>
        </w:rPr>
        <w:t>To address this issue</w:t>
      </w:r>
      <w:r>
        <w:t xml:space="preserve">, </w:t>
      </w:r>
      <w:r>
        <w:rPr>
          <w:rFonts w:hint="eastAsia"/>
        </w:rPr>
        <w:t xml:space="preserve">new subband size values </w:t>
      </w:r>
      <w:r>
        <w:t>should</w:t>
      </w:r>
      <w:r>
        <w:rPr>
          <w:rFonts w:hint="eastAsia"/>
        </w:rPr>
        <w:t xml:space="preserve"> be introduced in addition to the legacy </w:t>
      </w:r>
      <w:r>
        <w:t>ones</w:t>
      </w:r>
      <w:r>
        <w:rPr>
          <w:rFonts w:hint="eastAsia"/>
        </w:rPr>
        <w:t xml:space="preserve">, </w:t>
      </w:r>
      <w:r>
        <w:t>as</w:t>
      </w:r>
      <w:r>
        <w:rPr>
          <w:rFonts w:hint="eastAsia"/>
        </w:rPr>
        <w:t xml:space="preserve"> listed in the table </w:t>
      </w:r>
      <w:r w:rsidR="00167FCB">
        <w:t>2</w:t>
      </w:r>
      <w:r>
        <w:rPr>
          <w:rFonts w:hint="eastAsia"/>
        </w:rPr>
        <w:t xml:space="preserve">. </w:t>
      </w:r>
    </w:p>
    <w:p w14:paraId="15E5F548" w14:textId="018DA05E" w:rsidR="00326C3A" w:rsidRDefault="005E7E75" w:rsidP="00326C3A">
      <w:pPr>
        <w:snapToGrid w:val="0"/>
        <w:spacing w:line="300" w:lineRule="auto"/>
        <w:jc w:val="center"/>
      </w:pPr>
      <w:r>
        <w:object w:dxaOrig="6961" w:dyaOrig="14977" w14:anchorId="3F7A4070">
          <v:shape id="_x0000_i1031" type="#_x0000_t75" style="width:167.5pt;height:359.5pt" o:ole="">
            <v:imagedata r:id="rId20" o:title=""/>
          </v:shape>
          <o:OLEObject Type="Embed" ProgID="Visio.Drawing.15" ShapeID="_x0000_i1031" DrawAspect="Content" ObjectID="_1820757457" r:id="rId21"/>
        </w:object>
      </w:r>
    </w:p>
    <w:p w14:paraId="31FF7C63" w14:textId="37514F83" w:rsidR="00326C3A" w:rsidRDefault="00326C3A" w:rsidP="00326C3A">
      <w:pPr>
        <w:snapToGrid w:val="0"/>
        <w:spacing w:line="300" w:lineRule="auto"/>
        <w:jc w:val="center"/>
        <w:rPr>
          <w:rFonts w:hAnsi="Cambria Math"/>
        </w:rPr>
      </w:pPr>
      <w:r w:rsidRPr="00EE66EA">
        <w:rPr>
          <w:b/>
        </w:rPr>
        <w:t xml:space="preserve">Figure </w:t>
      </w:r>
      <w:r w:rsidR="00BA5DD8" w:rsidRPr="00EE66EA">
        <w:rPr>
          <w:b/>
        </w:rPr>
        <w:t>3</w:t>
      </w:r>
      <w:r>
        <w:rPr>
          <w:rFonts w:hint="eastAsia"/>
        </w:rPr>
        <w:t xml:space="preserve"> </w:t>
      </w:r>
      <w:r w:rsidR="005E7E75">
        <w:t>Illustration of mismatch between frequency density and subband size</w:t>
      </w:r>
    </w:p>
    <w:p w14:paraId="708A2B59" w14:textId="2E0FA23C" w:rsidR="00326C3A" w:rsidRDefault="00326C3A" w:rsidP="00326C3A">
      <w:pPr>
        <w:snapToGrid w:val="0"/>
        <w:spacing w:line="300" w:lineRule="auto"/>
        <w:jc w:val="center"/>
      </w:pPr>
      <w:r w:rsidRPr="002B54BD">
        <w:rPr>
          <w:b/>
        </w:rPr>
        <w:t xml:space="preserve">Table </w:t>
      </w:r>
      <w:r w:rsidR="00167FCB">
        <w:rPr>
          <w:b/>
        </w:rPr>
        <w:t>2</w:t>
      </w:r>
      <w:r>
        <w:rPr>
          <w:rFonts w:hint="eastAsia"/>
        </w:rPr>
        <w:t xml:space="preserve"> Configurable subband sizes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9"/>
        <w:gridCol w:w="2885"/>
      </w:tblGrid>
      <w:tr w:rsidR="00326C3A" w14:paraId="0009119C" w14:textId="77777777" w:rsidTr="0023066D">
        <w:trPr>
          <w:jc w:val="center"/>
        </w:trPr>
        <w:tc>
          <w:tcPr>
            <w:tcW w:w="3069" w:type="dxa"/>
          </w:tcPr>
          <w:p w14:paraId="7FADDEAD" w14:textId="77777777" w:rsidR="00326C3A" w:rsidRDefault="00326C3A" w:rsidP="0023066D">
            <w:pPr>
              <w:snapToGrid w:val="0"/>
              <w:spacing w:line="300" w:lineRule="auto"/>
              <w:jc w:val="center"/>
            </w:pPr>
            <w:r>
              <w:t>Bandwidth part (PRBs)</w:t>
            </w:r>
          </w:p>
        </w:tc>
        <w:tc>
          <w:tcPr>
            <w:tcW w:w="2885" w:type="dxa"/>
          </w:tcPr>
          <w:p w14:paraId="4C44A209" w14:textId="77777777" w:rsidR="00326C3A" w:rsidRDefault="00326C3A" w:rsidP="0023066D">
            <w:pPr>
              <w:snapToGrid w:val="0"/>
              <w:spacing w:line="300" w:lineRule="auto"/>
              <w:jc w:val="center"/>
            </w:pPr>
            <w:r>
              <w:t>Subband size (PRBs)</w:t>
            </w:r>
          </w:p>
        </w:tc>
      </w:tr>
      <w:tr w:rsidR="00326C3A" w14:paraId="4C8F3706" w14:textId="77777777" w:rsidTr="0023066D">
        <w:trPr>
          <w:jc w:val="center"/>
        </w:trPr>
        <w:tc>
          <w:tcPr>
            <w:tcW w:w="3069" w:type="dxa"/>
          </w:tcPr>
          <w:p w14:paraId="76F53515" w14:textId="77777777" w:rsidR="00326C3A" w:rsidRDefault="00326C3A" w:rsidP="0023066D">
            <w:pPr>
              <w:snapToGrid w:val="0"/>
              <w:spacing w:line="300" w:lineRule="auto"/>
              <w:jc w:val="center"/>
            </w:pPr>
            <w:r>
              <w:t>24 – 72</w:t>
            </w:r>
          </w:p>
        </w:tc>
        <w:tc>
          <w:tcPr>
            <w:tcW w:w="2885" w:type="dxa"/>
          </w:tcPr>
          <w:p w14:paraId="3802554D" w14:textId="4C72507A" w:rsidR="00326C3A" w:rsidRDefault="00326C3A" w:rsidP="0023066D">
            <w:pPr>
              <w:snapToGrid w:val="0"/>
              <w:spacing w:line="300" w:lineRule="auto"/>
              <w:jc w:val="center"/>
            </w:pPr>
            <w:r>
              <w:t xml:space="preserve">4, </w:t>
            </w:r>
            <w:r w:rsidRPr="0085320A">
              <w:rPr>
                <w:b/>
              </w:rPr>
              <w:t>6</w:t>
            </w:r>
            <w:r>
              <w:rPr>
                <w:rFonts w:hint="eastAsia"/>
              </w:rPr>
              <w:t xml:space="preserve">, </w:t>
            </w:r>
            <w:r>
              <w:t>8</w:t>
            </w:r>
          </w:p>
        </w:tc>
      </w:tr>
      <w:tr w:rsidR="00326C3A" w14:paraId="5B526E5A" w14:textId="77777777" w:rsidTr="0023066D">
        <w:trPr>
          <w:jc w:val="center"/>
        </w:trPr>
        <w:tc>
          <w:tcPr>
            <w:tcW w:w="3069" w:type="dxa"/>
          </w:tcPr>
          <w:p w14:paraId="2D3EC908" w14:textId="77777777" w:rsidR="00326C3A" w:rsidRDefault="00326C3A" w:rsidP="0023066D">
            <w:pPr>
              <w:snapToGrid w:val="0"/>
              <w:spacing w:line="300" w:lineRule="auto"/>
              <w:jc w:val="center"/>
            </w:pPr>
            <w:r>
              <w:t>73 – 144</w:t>
            </w:r>
          </w:p>
        </w:tc>
        <w:tc>
          <w:tcPr>
            <w:tcW w:w="2885" w:type="dxa"/>
          </w:tcPr>
          <w:p w14:paraId="5CB3084E" w14:textId="77777777" w:rsidR="00326C3A" w:rsidRDefault="00326C3A" w:rsidP="0023066D">
            <w:pPr>
              <w:snapToGrid w:val="0"/>
              <w:spacing w:line="300" w:lineRule="auto"/>
              <w:jc w:val="center"/>
            </w:pPr>
            <w:r>
              <w:t xml:space="preserve">8, </w:t>
            </w:r>
            <w:r w:rsidRPr="0085320A">
              <w:rPr>
                <w:b/>
              </w:rPr>
              <w:t>12</w:t>
            </w:r>
            <w:r>
              <w:rPr>
                <w:rFonts w:hint="eastAsia"/>
              </w:rPr>
              <w:t xml:space="preserve">, </w:t>
            </w:r>
            <w:r>
              <w:t>16</w:t>
            </w:r>
          </w:p>
        </w:tc>
      </w:tr>
      <w:tr w:rsidR="00326C3A" w14:paraId="16DFA424" w14:textId="77777777" w:rsidTr="0023066D">
        <w:trPr>
          <w:jc w:val="center"/>
        </w:trPr>
        <w:tc>
          <w:tcPr>
            <w:tcW w:w="3069" w:type="dxa"/>
          </w:tcPr>
          <w:p w14:paraId="0460609E" w14:textId="77777777" w:rsidR="00326C3A" w:rsidRDefault="00326C3A" w:rsidP="0023066D">
            <w:pPr>
              <w:snapToGrid w:val="0"/>
              <w:spacing w:line="300" w:lineRule="auto"/>
              <w:jc w:val="center"/>
            </w:pPr>
            <w:r>
              <w:t>145 – 275</w:t>
            </w:r>
          </w:p>
        </w:tc>
        <w:tc>
          <w:tcPr>
            <w:tcW w:w="2885" w:type="dxa"/>
          </w:tcPr>
          <w:p w14:paraId="006752C9" w14:textId="77777777" w:rsidR="00326C3A" w:rsidRDefault="00326C3A" w:rsidP="0023066D">
            <w:pPr>
              <w:snapToGrid w:val="0"/>
              <w:spacing w:line="300" w:lineRule="auto"/>
              <w:jc w:val="center"/>
            </w:pPr>
            <w:r>
              <w:t xml:space="preserve">16, </w:t>
            </w:r>
            <w:r w:rsidRPr="0085320A">
              <w:rPr>
                <w:b/>
              </w:rPr>
              <w:t>24</w:t>
            </w:r>
            <w:r>
              <w:rPr>
                <w:rFonts w:hint="eastAsia"/>
              </w:rPr>
              <w:t xml:space="preserve">, </w:t>
            </w:r>
            <w:r>
              <w:t>32</w:t>
            </w:r>
          </w:p>
        </w:tc>
      </w:tr>
    </w:tbl>
    <w:p w14:paraId="0FBF6ECF" w14:textId="664E32D7" w:rsidR="00326C3A" w:rsidRDefault="00326C3A" w:rsidP="00326C3A">
      <w:pPr>
        <w:snapToGrid w:val="0"/>
        <w:spacing w:line="300" w:lineRule="auto"/>
        <w:rPr>
          <w:rFonts w:hAnsi="Cambria Math" w:cs="Cambria Math"/>
          <w:i/>
          <w:iCs/>
          <w:color w:val="000000"/>
          <w:szCs w:val="20"/>
        </w:rPr>
      </w:pPr>
      <w:r w:rsidRPr="002B54BD">
        <w:rPr>
          <w:rFonts w:hAnsi="Cambria Math" w:cs="Cambria Math"/>
          <w:b/>
          <w:i/>
          <w:iCs/>
          <w:color w:val="000000"/>
          <w:szCs w:val="20"/>
        </w:rPr>
        <w:t xml:space="preserve">Proposal </w:t>
      </w:r>
      <w:r>
        <w:rPr>
          <w:rFonts w:hAnsi="Cambria Math" w:cs="Cambria Math"/>
          <w:b/>
          <w:i/>
          <w:iCs/>
          <w:color w:val="000000"/>
          <w:szCs w:val="20"/>
        </w:rPr>
        <w:t>1</w:t>
      </w:r>
      <w:r w:rsidR="00167FCB">
        <w:rPr>
          <w:rFonts w:hAnsi="Cambria Math" w:cs="Cambria Math"/>
          <w:b/>
          <w:i/>
          <w:iCs/>
          <w:color w:val="000000"/>
          <w:szCs w:val="20"/>
        </w:rPr>
        <w:t>4</w:t>
      </w:r>
      <w:r w:rsidRPr="002B54BD">
        <w:rPr>
          <w:rFonts w:hAnsi="Cambria Math" w:cs="Cambria Math"/>
          <w:b/>
          <w:i/>
          <w:iCs/>
          <w:color w:val="000000"/>
          <w:szCs w:val="20"/>
        </w:rPr>
        <w:t xml:space="preserve">: </w:t>
      </w:r>
      <w:r>
        <w:rPr>
          <w:rFonts w:hAnsi="Cambria Math" w:cs="Cambria Math"/>
          <w:i/>
          <w:iCs/>
          <w:color w:val="000000"/>
          <w:szCs w:val="20"/>
        </w:rPr>
        <w:t>For CSI-RS overhead reduction for 48, 64, and 128 ports, introduce new subband size values, i.e., 6/12/24 PRBs, where</w:t>
      </w:r>
    </w:p>
    <w:p w14:paraId="3E0AA5FC" w14:textId="610140E3" w:rsidR="00326C3A" w:rsidRPr="002B54BD" w:rsidRDefault="00326C3A" w:rsidP="00326C3A">
      <w:pPr>
        <w:numPr>
          <w:ilvl w:val="0"/>
          <w:numId w:val="38"/>
        </w:numPr>
        <w:spacing w:line="300" w:lineRule="auto"/>
        <w:rPr>
          <w:i/>
        </w:rPr>
      </w:pPr>
      <w:r w:rsidRPr="002B54BD">
        <w:rPr>
          <w:i/>
        </w:rPr>
        <w:t>Subband size of 6 PRBs apply for bandwidth part of 24 – 72 PRBs;</w:t>
      </w:r>
    </w:p>
    <w:p w14:paraId="398E8386" w14:textId="77777777" w:rsidR="00326C3A" w:rsidRPr="002B54BD" w:rsidRDefault="00326C3A" w:rsidP="00326C3A">
      <w:pPr>
        <w:numPr>
          <w:ilvl w:val="0"/>
          <w:numId w:val="38"/>
        </w:numPr>
        <w:spacing w:line="300" w:lineRule="auto"/>
        <w:rPr>
          <w:i/>
        </w:rPr>
      </w:pPr>
      <w:r w:rsidRPr="002B54BD">
        <w:rPr>
          <w:i/>
        </w:rPr>
        <w:lastRenderedPageBreak/>
        <w:t xml:space="preserve">Subband size of 12 PRBs apply for bandwidth part of </w:t>
      </w:r>
      <w:r w:rsidRPr="0085320A">
        <w:rPr>
          <w:i/>
        </w:rPr>
        <w:t>73 – 144</w:t>
      </w:r>
      <w:r w:rsidRPr="002B54BD">
        <w:rPr>
          <w:i/>
        </w:rPr>
        <w:t xml:space="preserve"> PRBs;</w:t>
      </w:r>
    </w:p>
    <w:p w14:paraId="688B5F6A" w14:textId="33BFEDFB" w:rsidR="00326C3A" w:rsidRPr="00EE66EA" w:rsidRDefault="00326C3A" w:rsidP="00EE66EA">
      <w:pPr>
        <w:numPr>
          <w:ilvl w:val="0"/>
          <w:numId w:val="38"/>
        </w:numPr>
        <w:spacing w:line="300" w:lineRule="auto"/>
        <w:rPr>
          <w:i/>
        </w:rPr>
      </w:pPr>
      <w:r w:rsidRPr="002B54BD">
        <w:rPr>
          <w:i/>
        </w:rPr>
        <w:t xml:space="preserve">Subband size of 24 PRBs apply for bandwidth part of </w:t>
      </w:r>
      <w:r w:rsidRPr="0085320A">
        <w:rPr>
          <w:i/>
        </w:rPr>
        <w:t>145 – 275</w:t>
      </w:r>
      <w:r w:rsidRPr="002B54BD">
        <w:rPr>
          <w:i/>
        </w:rPr>
        <w:t xml:space="preserve"> PRBs</w:t>
      </w:r>
      <w:r>
        <w:rPr>
          <w:i/>
        </w:rPr>
        <w:t>.</w:t>
      </w:r>
    </w:p>
    <w:p w14:paraId="1CA25F07" w14:textId="3746DCB4" w:rsidR="006B2504" w:rsidRDefault="002B54BD">
      <w:pPr>
        <w:snapToGrid w:val="0"/>
        <w:spacing w:line="300" w:lineRule="auto"/>
      </w:pPr>
      <w:r>
        <w:t xml:space="preserve">Moreover, considering the buffering and calculation resources would be dramatically reduced for CSI processing when the CSI-RS frequency density is reduced, the number of occupied CPUs, the timeline requirements (Z/Z’), or the number of resources/ports counted as activated, can </w:t>
      </w:r>
      <w:r w:rsidR="00326C3A">
        <w:t>be</w:t>
      </w:r>
      <w:r>
        <w:t xml:space="preserve"> reduced for a CSI report</w:t>
      </w:r>
      <w:r w:rsidR="00557CA5">
        <w:t xml:space="preserve"> procedure</w:t>
      </w:r>
      <w:r>
        <w:t>.</w:t>
      </w:r>
    </w:p>
    <w:p w14:paraId="1C2458FA" w14:textId="39EBAEC4" w:rsidR="006B2504" w:rsidRDefault="002B54BD">
      <w:pPr>
        <w:snapToGrid w:val="0"/>
        <w:spacing w:line="300" w:lineRule="auto"/>
      </w:pPr>
      <w:r>
        <w:rPr>
          <w:b/>
          <w:bCs/>
          <w:i/>
          <w:iCs/>
        </w:rPr>
        <w:t xml:space="preserve">Proposal </w:t>
      </w:r>
      <w:r w:rsidR="00326C3A">
        <w:rPr>
          <w:b/>
          <w:bCs/>
          <w:i/>
          <w:iCs/>
        </w:rPr>
        <w:t>15</w:t>
      </w:r>
      <w:r>
        <w:rPr>
          <w:b/>
          <w:bCs/>
          <w:i/>
          <w:iCs/>
        </w:rPr>
        <w:t>:</w:t>
      </w:r>
      <w:r>
        <w:rPr>
          <w:i/>
          <w:iCs/>
        </w:rPr>
        <w:t xml:space="preserve"> </w:t>
      </w:r>
      <w:r>
        <w:rPr>
          <w:rFonts w:hAnsi="Cambria Math" w:cs="Cambria Math"/>
          <w:i/>
          <w:iCs/>
          <w:color w:val="000000"/>
          <w:szCs w:val="20"/>
        </w:rPr>
        <w:t xml:space="preserve">For CSI-RS overhead reduction for 48, 64, and 128 ports, further study whether/how the number of </w:t>
      </w:r>
      <w:r>
        <w:rPr>
          <w:i/>
          <w:iCs/>
        </w:rPr>
        <w:t>occupied CPUs, the timeline requirements (Z/Z’), or the number of resources/ports counted as activated, should be reduced for a CSI report</w:t>
      </w:r>
      <w:r w:rsidR="0068061D">
        <w:rPr>
          <w:i/>
          <w:iCs/>
        </w:rPr>
        <w:t xml:space="preserve"> procedure</w:t>
      </w:r>
      <w:r>
        <w:rPr>
          <w:i/>
          <w:iCs/>
        </w:rPr>
        <w:t>.</w:t>
      </w:r>
    </w:p>
    <w:p w14:paraId="39762299" w14:textId="77777777" w:rsidR="006B2504" w:rsidRDefault="002B54BD">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14:paraId="041A0EC5" w14:textId="1DAF72FC" w:rsidR="006B2504" w:rsidRDefault="002B54BD">
      <w:r>
        <w:t>In summary, we have the following observations and proposals one enhancing DL CSI acquisition:</w:t>
      </w:r>
    </w:p>
    <w:p w14:paraId="617A1932" w14:textId="77777777" w:rsidR="008547AD" w:rsidRDefault="008547AD" w:rsidP="008547AD">
      <w:pPr>
        <w:numPr>
          <w:ilvl w:val="255"/>
          <w:numId w:val="0"/>
        </w:numPr>
        <w:spacing w:line="300" w:lineRule="auto"/>
        <w:rPr>
          <w:rFonts w:hAnsi="Cambria Math" w:cs="Cambria Math"/>
          <w:i/>
          <w:color w:val="000000"/>
          <w:szCs w:val="20"/>
        </w:rPr>
      </w:pPr>
      <w:r>
        <w:rPr>
          <w:rFonts w:hAnsi="Cambria Math" w:cs="Cambria Math"/>
          <w:b/>
          <w:bCs/>
          <w:i/>
          <w:color w:val="000000"/>
          <w:szCs w:val="20"/>
        </w:rPr>
        <w:t>Proposal 1:</w:t>
      </w:r>
      <w:r>
        <w:rPr>
          <w:rFonts w:hAnsi="Cambria Math" w:cs="Cambria Math"/>
          <w:i/>
          <w:color w:val="000000"/>
          <w:szCs w:val="20"/>
        </w:rPr>
        <w:t xml:space="preserve"> For early SRS-AS/CSI-RS/CSI triggering in scenario-1 (UE transitioning from IDLE/INACTIVE to CONNECTED mode), it is up to RAN2 to decide which SIB to provide resource and/or reporting configuration(s) for early SRS-AS/CSI/CSI-RS triggering.</w:t>
      </w:r>
    </w:p>
    <w:p w14:paraId="24257CBD" w14:textId="77777777" w:rsidR="008547AD" w:rsidRDefault="008547AD" w:rsidP="008547AD">
      <w:pPr>
        <w:numPr>
          <w:ilvl w:val="0"/>
          <w:numId w:val="38"/>
        </w:numPr>
        <w:spacing w:line="300" w:lineRule="auto"/>
        <w:jc w:val="left"/>
        <w:rPr>
          <w:rFonts w:hAnsi="Cambria Math" w:cs="Cambria Math"/>
          <w:i/>
          <w:color w:val="000000"/>
          <w:szCs w:val="20"/>
        </w:rPr>
      </w:pPr>
      <w:r>
        <w:rPr>
          <w:rFonts w:hAnsi="Cambria Math" w:cs="Cambria Math"/>
          <w:i/>
          <w:color w:val="000000"/>
          <w:szCs w:val="20"/>
        </w:rPr>
        <w:t>Send a LS to RAN2 to inform them of RAN1</w:t>
      </w:r>
      <w:r>
        <w:rPr>
          <w:rFonts w:hAnsi="Cambria Math" w:cs="Cambria Math"/>
          <w:i/>
          <w:color w:val="000000"/>
          <w:szCs w:val="20"/>
        </w:rPr>
        <w:t>’</w:t>
      </w:r>
      <w:r>
        <w:rPr>
          <w:rFonts w:hAnsi="Cambria Math" w:cs="Cambria Math"/>
          <w:i/>
          <w:color w:val="000000"/>
          <w:szCs w:val="20"/>
        </w:rPr>
        <w:t>s agreement(s) on information carried in the SIB.</w:t>
      </w:r>
    </w:p>
    <w:p w14:paraId="4D2F35E0" w14:textId="77777777" w:rsidR="008547AD" w:rsidRPr="002B54BD" w:rsidRDefault="008547AD" w:rsidP="008547AD">
      <w:pPr>
        <w:numPr>
          <w:ilvl w:val="255"/>
          <w:numId w:val="0"/>
        </w:numPr>
        <w:spacing w:line="300" w:lineRule="auto"/>
        <w:rPr>
          <w:rFonts w:hAnsi="Cambria Math" w:cs="Cambria Math"/>
          <w:i/>
          <w:color w:val="000000"/>
          <w:szCs w:val="20"/>
        </w:rPr>
      </w:pPr>
      <w:r w:rsidRPr="002B54BD">
        <w:rPr>
          <w:b/>
          <w:bCs/>
          <w:i/>
          <w:iCs/>
        </w:rPr>
        <w:t xml:space="preserve">Proposal 2: </w:t>
      </w:r>
      <w:r w:rsidRPr="002B54BD">
        <w:rPr>
          <w:rFonts w:hAnsi="Cambria Math" w:cs="Cambria Math"/>
          <w:i/>
          <w:color w:val="000000"/>
          <w:szCs w:val="20"/>
        </w:rPr>
        <w:t xml:space="preserve">For early SRS-AS/CSI-RS/CSI triggering in scenario-1 (UE transitioning from IDLE/INACTIVE to CONNECTED mode), at least the following configuration(s) on </w:t>
      </w:r>
      <w:r>
        <w:rPr>
          <w:rFonts w:hAnsi="Cambria Math" w:cs="Cambria Math" w:hint="eastAsia"/>
          <w:i/>
          <w:color w:val="000000"/>
          <w:szCs w:val="20"/>
        </w:rPr>
        <w:t xml:space="preserve">AP </w:t>
      </w:r>
      <w:r w:rsidRPr="002B54BD">
        <w:rPr>
          <w:rFonts w:hAnsi="Cambria Math" w:cs="Cambria Math"/>
          <w:i/>
          <w:color w:val="000000"/>
          <w:szCs w:val="20"/>
        </w:rPr>
        <w:t>SRS-AS/CSI-RS/CSI should be provided by SIB:</w:t>
      </w:r>
    </w:p>
    <w:p w14:paraId="2732BCB3" w14:textId="77777777" w:rsidR="008547AD" w:rsidRPr="002B54BD" w:rsidRDefault="008547AD" w:rsidP="008547AD">
      <w:pPr>
        <w:numPr>
          <w:ilvl w:val="0"/>
          <w:numId w:val="38"/>
        </w:numPr>
        <w:spacing w:line="300" w:lineRule="auto"/>
        <w:jc w:val="left"/>
        <w:rPr>
          <w:i/>
          <w:iCs/>
        </w:rPr>
      </w:pPr>
      <w:r w:rsidRPr="002B54BD">
        <w:rPr>
          <w:i/>
          <w:iCs/>
        </w:rPr>
        <w:t>A list of CSI-RS/CSI-IM resource(s)/resource set(s);</w:t>
      </w:r>
    </w:p>
    <w:p w14:paraId="607DEF33" w14:textId="77777777" w:rsidR="008547AD" w:rsidRPr="002B54BD" w:rsidRDefault="008547AD" w:rsidP="008547AD">
      <w:pPr>
        <w:numPr>
          <w:ilvl w:val="0"/>
          <w:numId w:val="38"/>
        </w:numPr>
        <w:spacing w:line="300" w:lineRule="auto"/>
        <w:jc w:val="left"/>
        <w:rPr>
          <w:i/>
          <w:iCs/>
        </w:rPr>
      </w:pPr>
      <w:r w:rsidRPr="002B54BD">
        <w:rPr>
          <w:i/>
          <w:iCs/>
        </w:rPr>
        <w:t>A list of CSI report configuration(s)</w:t>
      </w:r>
      <w:r>
        <w:rPr>
          <w:rFonts w:hint="eastAsia"/>
          <w:i/>
          <w:iCs/>
        </w:rPr>
        <w:t>,</w:t>
      </w:r>
      <w:r>
        <w:rPr>
          <w:i/>
          <w:iCs/>
        </w:rPr>
        <w:t xml:space="preserve"> each being associated with one of the CSI-RS/CSI-IM resource set(s)</w:t>
      </w:r>
      <w:r w:rsidRPr="002B54BD">
        <w:rPr>
          <w:i/>
          <w:iCs/>
        </w:rPr>
        <w:t>;</w:t>
      </w:r>
    </w:p>
    <w:p w14:paraId="5A4E5F01" w14:textId="77777777" w:rsidR="008547AD" w:rsidRPr="002B54BD" w:rsidRDefault="008547AD" w:rsidP="008547AD">
      <w:pPr>
        <w:numPr>
          <w:ilvl w:val="0"/>
          <w:numId w:val="38"/>
        </w:numPr>
        <w:spacing w:line="300" w:lineRule="auto"/>
        <w:jc w:val="left"/>
        <w:rPr>
          <w:i/>
          <w:iCs/>
        </w:rPr>
      </w:pPr>
      <w:r w:rsidRPr="002B54BD">
        <w:rPr>
          <w:i/>
          <w:iCs/>
        </w:rPr>
        <w:t>A list of SRS resource(s)/resource set(s), each corresponding to an SRS-AS capability indication ‘</w:t>
      </w:r>
      <w:proofErr w:type="spellStart"/>
      <w:r w:rsidRPr="002B54BD">
        <w:rPr>
          <w:i/>
          <w:iCs/>
        </w:rPr>
        <w:t>xTyR</w:t>
      </w:r>
      <w:proofErr w:type="spellEnd"/>
      <w:r w:rsidRPr="002B54BD">
        <w:rPr>
          <w:i/>
          <w:iCs/>
        </w:rPr>
        <w:t>’;</w:t>
      </w:r>
    </w:p>
    <w:p w14:paraId="0B9F7D49" w14:textId="77777777" w:rsidR="008547AD" w:rsidRPr="002B54BD" w:rsidRDefault="008547AD" w:rsidP="008547AD">
      <w:pPr>
        <w:numPr>
          <w:ilvl w:val="0"/>
          <w:numId w:val="38"/>
        </w:numPr>
        <w:spacing w:line="300" w:lineRule="auto"/>
        <w:jc w:val="left"/>
        <w:rPr>
          <w:i/>
          <w:iCs/>
        </w:rPr>
      </w:pPr>
      <w:r w:rsidRPr="002B54BD">
        <w:rPr>
          <w:i/>
          <w:iCs/>
        </w:rPr>
        <w:t xml:space="preserve">A list of early CSI trigger state(s), each being associated with </w:t>
      </w:r>
      <w:r>
        <w:rPr>
          <w:i/>
          <w:iCs/>
        </w:rPr>
        <w:t>the</w:t>
      </w:r>
      <w:r w:rsidRPr="002B54BD">
        <w:rPr>
          <w:i/>
          <w:iCs/>
        </w:rPr>
        <w:t xml:space="preserve"> CSI report configuration </w:t>
      </w:r>
      <w:r>
        <w:rPr>
          <w:rFonts w:hint="eastAsia"/>
          <w:i/>
          <w:iCs/>
        </w:rPr>
        <w:t>and/</w:t>
      </w:r>
      <w:r w:rsidRPr="002B54BD">
        <w:rPr>
          <w:i/>
          <w:iCs/>
        </w:rPr>
        <w:t xml:space="preserve">or </w:t>
      </w:r>
      <w:r>
        <w:rPr>
          <w:i/>
          <w:iCs/>
        </w:rPr>
        <w:t>the</w:t>
      </w:r>
      <w:r w:rsidRPr="002B54BD">
        <w:rPr>
          <w:i/>
          <w:iCs/>
        </w:rPr>
        <w:t xml:space="preserve"> SRS resource set.</w:t>
      </w:r>
    </w:p>
    <w:p w14:paraId="4FE532A6" w14:textId="77777777" w:rsidR="008547AD" w:rsidRPr="002B54BD" w:rsidRDefault="008547AD" w:rsidP="008547AD">
      <w:pPr>
        <w:numPr>
          <w:ilvl w:val="255"/>
          <w:numId w:val="0"/>
        </w:numPr>
        <w:spacing w:line="300" w:lineRule="auto"/>
        <w:rPr>
          <w:rFonts w:hAnsi="Cambria Math" w:cs="Cambria Math"/>
          <w:i/>
          <w:color w:val="000000"/>
          <w:szCs w:val="20"/>
        </w:rPr>
      </w:pPr>
      <w:r w:rsidRPr="002B54BD">
        <w:rPr>
          <w:b/>
          <w:bCs/>
          <w:i/>
          <w:iCs/>
        </w:rPr>
        <w:t xml:space="preserve">Proposal 3: </w:t>
      </w:r>
      <w:r w:rsidRPr="002B54BD">
        <w:rPr>
          <w:rFonts w:hAnsi="Cambria Math" w:cs="Cambria Math"/>
          <w:i/>
          <w:color w:val="000000"/>
          <w:szCs w:val="20"/>
        </w:rPr>
        <w:t>For early SRS-AS/CSI-RS/CSI triggering in scenario-1 (UE transitioning from IDLE/INACTIVE to CONNECTED mode), support option-2 for resource/report configuration and capability indication,</w:t>
      </w:r>
    </w:p>
    <w:p w14:paraId="26D4DA68" w14:textId="77777777" w:rsidR="008547AD" w:rsidRPr="002B54BD" w:rsidRDefault="008547AD" w:rsidP="008547AD">
      <w:pPr>
        <w:numPr>
          <w:ilvl w:val="0"/>
          <w:numId w:val="40"/>
        </w:numPr>
        <w:spacing w:before="0" w:after="0" w:line="300" w:lineRule="auto"/>
        <w:jc w:val="left"/>
        <w:rPr>
          <w:i/>
          <w:iCs/>
        </w:rPr>
      </w:pPr>
      <w:r w:rsidRPr="002B54BD">
        <w:rPr>
          <w:rFonts w:hAnsi="Cambria Math" w:cs="Cambria Math"/>
          <w:i/>
          <w:color w:val="000000"/>
          <w:szCs w:val="20"/>
        </w:rPr>
        <w:t xml:space="preserve">UE reports </w:t>
      </w:r>
      <w:r>
        <w:rPr>
          <w:rFonts w:hAnsi="Cambria Math" w:cs="Cambria Math"/>
          <w:i/>
          <w:color w:val="000000"/>
          <w:szCs w:val="20"/>
        </w:rPr>
        <w:t xml:space="preserve">its </w:t>
      </w:r>
      <w:r w:rsidRPr="002B54BD">
        <w:rPr>
          <w:rFonts w:hAnsi="Cambria Math" w:cs="Cambria Math"/>
          <w:i/>
          <w:color w:val="000000"/>
          <w:szCs w:val="20"/>
        </w:rPr>
        <w:t>supported early CSI trigger state(s) via MSG3</w:t>
      </w:r>
      <w:r>
        <w:rPr>
          <w:rFonts w:hAnsi="Cambria Math" w:cs="Cambria Math"/>
          <w:i/>
          <w:color w:val="000000"/>
          <w:szCs w:val="20"/>
        </w:rPr>
        <w:t xml:space="preserve"> from a list of candidate early CSI trigger state(s)</w:t>
      </w:r>
      <w:r w:rsidRPr="002B54BD">
        <w:rPr>
          <w:rFonts w:hAnsi="Cambria Math" w:cs="Cambria Math"/>
          <w:i/>
          <w:color w:val="000000"/>
          <w:szCs w:val="20"/>
        </w:rPr>
        <w:t xml:space="preserve">, where each </w:t>
      </w:r>
      <w:r>
        <w:rPr>
          <w:rFonts w:hAnsi="Cambria Math" w:cs="Cambria Math"/>
          <w:i/>
          <w:color w:val="000000"/>
          <w:szCs w:val="20"/>
        </w:rPr>
        <w:t xml:space="preserve">candidate </w:t>
      </w:r>
      <w:r w:rsidRPr="002B54BD">
        <w:rPr>
          <w:rFonts w:hAnsi="Cambria Math" w:cs="Cambria Math"/>
          <w:i/>
          <w:color w:val="000000"/>
          <w:szCs w:val="20"/>
        </w:rPr>
        <w:t>early CSI trigger state is associated with a CSI report configuration and/or an SRS resource set provided in SIB.</w:t>
      </w:r>
    </w:p>
    <w:p w14:paraId="5A3C1D29" w14:textId="77777777" w:rsidR="008547AD" w:rsidRDefault="008547AD" w:rsidP="008547AD">
      <w:pPr>
        <w:snapToGrid w:val="0"/>
        <w:spacing w:line="300" w:lineRule="auto"/>
        <w:rPr>
          <w:rFonts w:hAnsi="Cambria Math" w:cs="Cambria Math"/>
          <w:i/>
          <w:color w:val="000000"/>
          <w:szCs w:val="20"/>
        </w:rPr>
      </w:pPr>
      <w:r>
        <w:rPr>
          <w:rFonts w:hAnsi="Cambria Math" w:cs="Cambria Math"/>
          <w:b/>
          <w:bCs/>
          <w:i/>
          <w:color w:val="000000"/>
          <w:szCs w:val="20"/>
        </w:rPr>
        <w:t>Proposal 4:</w:t>
      </w:r>
      <w:r>
        <w:rPr>
          <w:rFonts w:hAnsi="Cambria Math" w:cs="Cambria Math"/>
          <w:i/>
          <w:color w:val="000000"/>
          <w:szCs w:val="20"/>
        </w:rPr>
        <w:t xml:space="preserve"> For early SRS-AS/CSI-RS/CSI triggering in scenario-1 (UE transitioning from IDLE/INACTIVE to CONNECTED mode), a new MAC CE is introduced in the PDSCH carrying MSG 4 to trigger AP SRS and AP CSI reporting associated with AP CSI-RS simultaneously, where the new MAC CE includes:</w:t>
      </w:r>
    </w:p>
    <w:p w14:paraId="4F379F8F" w14:textId="77777777" w:rsidR="008547AD" w:rsidRDefault="008547AD" w:rsidP="008547AD">
      <w:pPr>
        <w:numPr>
          <w:ilvl w:val="0"/>
          <w:numId w:val="40"/>
        </w:numPr>
        <w:spacing w:before="0" w:after="0" w:line="300" w:lineRule="auto"/>
        <w:jc w:val="left"/>
        <w:rPr>
          <w:rFonts w:hAnsi="Cambria Math" w:cs="Cambria Math"/>
          <w:i/>
          <w:color w:val="000000"/>
          <w:szCs w:val="20"/>
        </w:rPr>
      </w:pPr>
      <w:r>
        <w:rPr>
          <w:rFonts w:hAnsi="Cambria Math" w:cs="Cambria Math"/>
          <w:i/>
          <w:color w:val="000000"/>
          <w:szCs w:val="20"/>
        </w:rPr>
        <w:t xml:space="preserve">A field indicating an early CSI trigger state, where the </w:t>
      </w:r>
      <w:r w:rsidRPr="002B54BD">
        <w:rPr>
          <w:rFonts w:hAnsi="Cambria Math" w:cs="Cambria Math"/>
          <w:i/>
          <w:color w:val="000000"/>
          <w:szCs w:val="20"/>
        </w:rPr>
        <w:t>early CSI trigger state is associated with a CSI report configuration and/or an SRS resource set provided in SIB</w:t>
      </w:r>
      <w:r>
        <w:rPr>
          <w:rFonts w:hAnsi="Cambria Math" w:cs="Cambria Math"/>
          <w:i/>
          <w:color w:val="000000"/>
          <w:szCs w:val="20"/>
        </w:rPr>
        <w:t>;</w:t>
      </w:r>
    </w:p>
    <w:p w14:paraId="23F11FD8" w14:textId="77777777" w:rsidR="008547AD" w:rsidRDefault="008547AD" w:rsidP="008547AD">
      <w:pPr>
        <w:numPr>
          <w:ilvl w:val="0"/>
          <w:numId w:val="40"/>
        </w:numPr>
        <w:spacing w:before="0" w:after="0" w:line="300" w:lineRule="auto"/>
        <w:jc w:val="left"/>
        <w:rPr>
          <w:rFonts w:hAnsi="Cambria Math" w:cs="Cambria Math"/>
          <w:i/>
          <w:color w:val="000000"/>
          <w:szCs w:val="20"/>
        </w:rPr>
      </w:pPr>
      <w:r>
        <w:rPr>
          <w:rFonts w:hAnsi="Cambria Math" w:cs="Cambria Math" w:hint="eastAsia"/>
          <w:i/>
          <w:color w:val="000000"/>
          <w:szCs w:val="20"/>
        </w:rPr>
        <w:t>F</w:t>
      </w:r>
      <w:r>
        <w:rPr>
          <w:rFonts w:hAnsi="Cambria Math" w:cs="Cambria Math"/>
          <w:i/>
          <w:color w:val="000000"/>
          <w:szCs w:val="20"/>
        </w:rPr>
        <w:t>ield</w:t>
      </w:r>
      <w:r>
        <w:rPr>
          <w:rFonts w:hAnsi="Cambria Math" w:cs="Cambria Math" w:hint="eastAsia"/>
          <w:i/>
          <w:color w:val="000000"/>
          <w:szCs w:val="20"/>
        </w:rPr>
        <w:t>(s)</w:t>
      </w:r>
      <w:r>
        <w:rPr>
          <w:rFonts w:hAnsi="Cambria Math" w:cs="Cambria Math"/>
          <w:i/>
          <w:color w:val="000000"/>
          <w:szCs w:val="20"/>
        </w:rPr>
        <w:t xml:space="preserve"> indicating UL-grant information;</w:t>
      </w:r>
    </w:p>
    <w:p w14:paraId="745F74B6" w14:textId="77777777" w:rsidR="008547AD" w:rsidRDefault="008547AD" w:rsidP="008547AD">
      <w:pPr>
        <w:numPr>
          <w:ilvl w:val="0"/>
          <w:numId w:val="40"/>
        </w:numPr>
        <w:spacing w:before="0" w:after="0" w:line="300" w:lineRule="auto"/>
        <w:jc w:val="left"/>
        <w:rPr>
          <w:i/>
          <w:iCs/>
        </w:rPr>
      </w:pPr>
      <w:r>
        <w:rPr>
          <w:rFonts w:hAnsi="Cambria Math" w:cs="Cambria Math"/>
          <w:i/>
          <w:color w:val="000000"/>
          <w:szCs w:val="20"/>
        </w:rPr>
        <w:t>A filed indicating some resource/report configuration parameters, e.g., AP CSI-RS triggering offset to override the parameter values provide in SIB.</w:t>
      </w:r>
    </w:p>
    <w:p w14:paraId="3A72C1C8" w14:textId="77777777" w:rsidR="008547AD" w:rsidRDefault="008547AD" w:rsidP="008547AD">
      <w:pPr>
        <w:snapToGrid w:val="0"/>
        <w:spacing w:line="300" w:lineRule="auto"/>
        <w:rPr>
          <w:rFonts w:hAnsi="Cambria Math" w:cs="Cambria Math"/>
          <w:i/>
          <w:color w:val="000000"/>
          <w:szCs w:val="20"/>
        </w:rPr>
      </w:pPr>
      <w:r>
        <w:rPr>
          <w:rFonts w:hAnsi="Cambria Math" w:cs="Cambria Math"/>
          <w:b/>
          <w:bCs/>
          <w:i/>
          <w:color w:val="000000"/>
          <w:szCs w:val="20"/>
        </w:rPr>
        <w:t>Proposal 5:</w:t>
      </w:r>
      <w:r>
        <w:rPr>
          <w:rFonts w:hAnsi="Cambria Math" w:cs="Cambria Math"/>
          <w:i/>
          <w:color w:val="000000"/>
          <w:szCs w:val="20"/>
        </w:rPr>
        <w:t xml:space="preserve"> For early SRS-AS/CSI-RS/CSI triggering in scenario-1 (UE transitioning from IDLE/INACTIVE to CONNECTED mode), the starting point of triggering offset to </w:t>
      </w:r>
      <w:r>
        <w:rPr>
          <w:rFonts w:hAnsi="Cambria Math" w:cs="Cambria Math" w:hint="eastAsia"/>
          <w:i/>
          <w:color w:val="000000"/>
          <w:szCs w:val="20"/>
        </w:rPr>
        <w:t xml:space="preserve">AP </w:t>
      </w:r>
      <w:r>
        <w:rPr>
          <w:rFonts w:hAnsi="Cambria Math" w:cs="Cambria Math"/>
          <w:i/>
          <w:color w:val="000000"/>
          <w:szCs w:val="20"/>
        </w:rPr>
        <w:t xml:space="preserve">SRS transmission and </w:t>
      </w:r>
      <w:r>
        <w:rPr>
          <w:rFonts w:hAnsi="Cambria Math" w:cs="Cambria Math" w:hint="eastAsia"/>
          <w:i/>
          <w:color w:val="000000"/>
          <w:szCs w:val="20"/>
        </w:rPr>
        <w:t xml:space="preserve">AP </w:t>
      </w:r>
      <w:r>
        <w:rPr>
          <w:rFonts w:hAnsi="Cambria Math" w:cs="Cambria Math"/>
          <w:i/>
          <w:color w:val="000000"/>
          <w:szCs w:val="20"/>
        </w:rPr>
        <w:t xml:space="preserve">CSI-RS measurement and </w:t>
      </w:r>
      <w:r>
        <w:rPr>
          <w:rFonts w:hAnsi="Cambria Math" w:cs="Cambria Math" w:hint="eastAsia"/>
          <w:i/>
          <w:color w:val="000000"/>
          <w:szCs w:val="20"/>
        </w:rPr>
        <w:t xml:space="preserve">AP </w:t>
      </w:r>
      <w:r>
        <w:rPr>
          <w:rFonts w:hAnsi="Cambria Math" w:cs="Cambria Math"/>
          <w:i/>
          <w:color w:val="000000"/>
          <w:szCs w:val="20"/>
        </w:rPr>
        <w:t>CSI reporting can be determined based on one of the following options:</w:t>
      </w:r>
    </w:p>
    <w:p w14:paraId="5F80E41B" w14:textId="77777777" w:rsidR="008547AD" w:rsidRDefault="008547AD" w:rsidP="008547AD">
      <w:pPr>
        <w:numPr>
          <w:ilvl w:val="0"/>
          <w:numId w:val="38"/>
        </w:numPr>
        <w:spacing w:line="300" w:lineRule="auto"/>
        <w:rPr>
          <w:i/>
          <w:iCs/>
        </w:rPr>
      </w:pPr>
      <w:r>
        <w:rPr>
          <w:i/>
          <w:iCs/>
        </w:rPr>
        <w:lastRenderedPageBreak/>
        <w:t>Option-2 (1</w:t>
      </w:r>
      <w:r>
        <w:rPr>
          <w:i/>
          <w:iCs/>
          <w:vertAlign w:val="superscript"/>
        </w:rPr>
        <w:t>st</w:t>
      </w:r>
      <w:r>
        <w:rPr>
          <w:i/>
          <w:iCs/>
        </w:rPr>
        <w:t xml:space="preserve"> preference): The last symbol of a PUCCH or PUSCH with HARQ-ACK information corresponding to the PDSCH carrying MSG-4 and a new MAC-CE to trigger CSI-RS/CSI/SRS.</w:t>
      </w:r>
    </w:p>
    <w:p w14:paraId="6EBBC077" w14:textId="77777777" w:rsidR="008547AD" w:rsidRDefault="008547AD" w:rsidP="008547AD">
      <w:pPr>
        <w:numPr>
          <w:ilvl w:val="0"/>
          <w:numId w:val="41"/>
        </w:numPr>
        <w:spacing w:line="300" w:lineRule="auto"/>
        <w:rPr>
          <w:i/>
          <w:iCs/>
        </w:rPr>
      </w:pPr>
      <w:r>
        <w:rPr>
          <w:i/>
          <w:iCs/>
        </w:rPr>
        <w:t xml:space="preserve">Some of candidate value(s) on triggering offset to </w:t>
      </w:r>
      <w:r>
        <w:rPr>
          <w:rFonts w:hAnsi="Cambria Math" w:cs="Cambria Math" w:hint="eastAsia"/>
          <w:i/>
          <w:color w:val="000000"/>
          <w:szCs w:val="20"/>
        </w:rPr>
        <w:t xml:space="preserve">AP </w:t>
      </w:r>
      <w:r>
        <w:rPr>
          <w:i/>
          <w:iCs/>
        </w:rPr>
        <w:t xml:space="preserve">CSI-RS/CSI/SRS can be less than 3ms (for early triggering), besides for being larger than or equal to 3 </w:t>
      </w:r>
      <w:proofErr w:type="spellStart"/>
      <w:r>
        <w:rPr>
          <w:i/>
          <w:iCs/>
        </w:rPr>
        <w:t>ms.</w:t>
      </w:r>
      <w:proofErr w:type="spellEnd"/>
    </w:p>
    <w:p w14:paraId="6EDB01C4" w14:textId="532A8256" w:rsidR="008547AD" w:rsidRDefault="008547AD" w:rsidP="0085320A">
      <w:pPr>
        <w:numPr>
          <w:ilvl w:val="0"/>
          <w:numId w:val="38"/>
        </w:numPr>
        <w:spacing w:line="300" w:lineRule="auto"/>
        <w:rPr>
          <w:i/>
          <w:iCs/>
        </w:rPr>
      </w:pPr>
      <w:r>
        <w:rPr>
          <w:i/>
          <w:iCs/>
        </w:rPr>
        <w:t>Option-3 (2</w:t>
      </w:r>
      <w:r w:rsidRPr="0085320A">
        <w:rPr>
          <w:i/>
          <w:iCs/>
        </w:rPr>
        <w:t>nd</w:t>
      </w:r>
      <w:r>
        <w:rPr>
          <w:i/>
          <w:iCs/>
        </w:rPr>
        <w:t xml:space="preserve"> preference): 3 </w:t>
      </w:r>
      <w:proofErr w:type="spellStart"/>
      <w:r>
        <w:rPr>
          <w:i/>
          <w:iCs/>
        </w:rPr>
        <w:t>ms</w:t>
      </w:r>
      <w:proofErr w:type="spellEnd"/>
      <w:r>
        <w:rPr>
          <w:i/>
          <w:iCs/>
        </w:rPr>
        <w:t xml:space="preserve"> after the last symbol of a PUCCH or PUSCH with HARQ-ACK information corresponding to the PDSCH carrying MSG-4 and a new MAC-CE to trigger CSI-RS/CSI/SRS.</w:t>
      </w:r>
    </w:p>
    <w:p w14:paraId="1C1BD95D" w14:textId="77777777" w:rsidR="008547AD" w:rsidRDefault="008547AD" w:rsidP="008547AD">
      <w:pPr>
        <w:numPr>
          <w:ilvl w:val="255"/>
          <w:numId w:val="0"/>
        </w:numPr>
        <w:snapToGrid w:val="0"/>
        <w:spacing w:after="60" w:line="288" w:lineRule="auto"/>
        <w:rPr>
          <w:i/>
          <w:szCs w:val="20"/>
        </w:rPr>
      </w:pPr>
      <w:r>
        <w:rPr>
          <w:b/>
          <w:bCs/>
          <w:i/>
          <w:szCs w:val="20"/>
        </w:rPr>
        <w:t xml:space="preserve">Proposal 6: </w:t>
      </w:r>
      <w:r>
        <w:rPr>
          <w:rFonts w:hAnsi="Cambria Math" w:cs="Cambria Math"/>
          <w:i/>
          <w:color w:val="000000"/>
          <w:szCs w:val="20"/>
        </w:rPr>
        <w:t xml:space="preserve">For early SRS-AS/CSI-RS/CSI triggering in scenario-1 (UE transitioning from IDLE/INACTIVE to CONNECTED mode), the following </w:t>
      </w:r>
      <w:r>
        <w:rPr>
          <w:i/>
          <w:szCs w:val="20"/>
        </w:rPr>
        <w:t>report quantity should be supported.</w:t>
      </w:r>
    </w:p>
    <w:p w14:paraId="736E8752" w14:textId="77777777" w:rsidR="008547AD" w:rsidRDefault="008547AD" w:rsidP="008547AD">
      <w:pPr>
        <w:numPr>
          <w:ilvl w:val="0"/>
          <w:numId w:val="42"/>
        </w:numPr>
        <w:snapToGrid w:val="0"/>
        <w:spacing w:after="60" w:line="288" w:lineRule="auto"/>
        <w:rPr>
          <w:i/>
          <w:iCs/>
          <w:szCs w:val="20"/>
        </w:rPr>
      </w:pPr>
      <w:r>
        <w:rPr>
          <w:i/>
          <w:iCs/>
          <w:szCs w:val="20"/>
        </w:rPr>
        <w:t xml:space="preserve">Report quantity of </w:t>
      </w:r>
      <w:r>
        <w:rPr>
          <w:i/>
          <w:szCs w:val="20"/>
        </w:rPr>
        <w:t>'cri-RI-PMI-CQI' is supported for PMI-based reporting.</w:t>
      </w:r>
    </w:p>
    <w:p w14:paraId="724A3A04" w14:textId="77777777" w:rsidR="008547AD" w:rsidRDefault="008547AD" w:rsidP="008547AD">
      <w:pPr>
        <w:numPr>
          <w:ilvl w:val="0"/>
          <w:numId w:val="42"/>
        </w:numPr>
        <w:snapToGrid w:val="0"/>
        <w:spacing w:after="60" w:line="288" w:lineRule="auto"/>
        <w:rPr>
          <w:i/>
          <w:iCs/>
          <w:szCs w:val="20"/>
        </w:rPr>
      </w:pPr>
      <w:r>
        <w:rPr>
          <w:i/>
          <w:iCs/>
          <w:szCs w:val="20"/>
        </w:rPr>
        <w:t>Report quantity of 'cri-RI-CQI' is supported for PMI-free reporting if SRS transmission is supported.</w:t>
      </w:r>
    </w:p>
    <w:p w14:paraId="6459D553" w14:textId="77777777" w:rsidR="008547AD" w:rsidRDefault="008547AD" w:rsidP="008547AD">
      <w:pPr>
        <w:snapToGrid w:val="0"/>
        <w:spacing w:line="300" w:lineRule="auto"/>
        <w:rPr>
          <w:rFonts w:hAnsi="Cambria Math" w:cs="Cambria Math"/>
          <w:i/>
          <w:color w:val="000000"/>
          <w:szCs w:val="20"/>
        </w:rPr>
      </w:pPr>
      <w:r>
        <w:rPr>
          <w:rFonts w:hAnsi="Cambria Math" w:cs="Cambria Math"/>
          <w:b/>
          <w:bCs/>
          <w:i/>
          <w:color w:val="000000"/>
          <w:szCs w:val="20"/>
        </w:rPr>
        <w:t>Proposal 7:</w:t>
      </w:r>
      <w:r>
        <w:rPr>
          <w:rFonts w:hAnsi="Cambria Math" w:cs="Cambria Math"/>
          <w:i/>
          <w:color w:val="000000"/>
          <w:szCs w:val="20"/>
        </w:rPr>
        <w:t xml:space="preserve"> For early SRS/CSI-RS/CSI triggering in scenario-1 (UE transitioning from IDLE/INACTIVE to CONNECTED mode), periodic TRS should be supported and received starting from after acquisition of SIB that contains the TRS configuration.</w:t>
      </w:r>
    </w:p>
    <w:p w14:paraId="6559C151" w14:textId="77777777" w:rsidR="008547AD" w:rsidRDefault="008547AD" w:rsidP="008547AD">
      <w:pPr>
        <w:numPr>
          <w:ilvl w:val="0"/>
          <w:numId w:val="38"/>
        </w:numPr>
        <w:spacing w:line="300" w:lineRule="auto"/>
        <w:jc w:val="left"/>
        <w:rPr>
          <w:i/>
          <w:iCs/>
        </w:rPr>
      </w:pPr>
      <w:r>
        <w:rPr>
          <w:i/>
          <w:iCs/>
        </w:rPr>
        <w:t>FFS: Aperiodic TRS.</w:t>
      </w:r>
    </w:p>
    <w:p w14:paraId="089FAC47" w14:textId="77777777" w:rsidR="008547AD" w:rsidRDefault="008547AD" w:rsidP="008547AD">
      <w:pPr>
        <w:snapToGrid w:val="0"/>
        <w:spacing w:line="300" w:lineRule="auto"/>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8</w:t>
      </w:r>
      <w:r>
        <w:rPr>
          <w:rFonts w:hAnsi="Cambria Math" w:cs="Cambria Math"/>
          <w:b/>
          <w:bCs/>
          <w:i/>
          <w:color w:val="000000"/>
          <w:szCs w:val="20"/>
        </w:rPr>
        <w:t>:</w:t>
      </w:r>
      <w:r>
        <w:rPr>
          <w:rFonts w:hAnsi="Cambria Math" w:cs="Cambria Math"/>
          <w:i/>
          <w:color w:val="000000"/>
          <w:szCs w:val="20"/>
        </w:rPr>
        <w:t xml:space="preserve"> 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 the existing enhanced </w:t>
      </w:r>
      <w:proofErr w:type="spellStart"/>
      <w:r>
        <w:rPr>
          <w:rFonts w:hAnsi="Cambria Math" w:cs="Cambria Math"/>
          <w:i/>
          <w:color w:val="000000"/>
          <w:szCs w:val="20"/>
        </w:rPr>
        <w:t>SCell</w:t>
      </w:r>
      <w:proofErr w:type="spellEnd"/>
      <w:r>
        <w:rPr>
          <w:rFonts w:hAnsi="Cambria Math" w:cs="Cambria Math"/>
          <w:i/>
          <w:color w:val="000000"/>
          <w:szCs w:val="20"/>
        </w:rPr>
        <w:t xml:space="preserve"> Activation/Deactivation MAC CE</w:t>
      </w:r>
      <w:r>
        <w:rPr>
          <w:rFonts w:hAnsi="Cambria Math" w:cs="Cambria Math" w:hint="eastAsia"/>
          <w:i/>
          <w:color w:val="000000"/>
          <w:szCs w:val="20"/>
        </w:rPr>
        <w:t xml:space="preserve"> </w:t>
      </w:r>
      <w:r>
        <w:rPr>
          <w:rFonts w:hAnsi="Cambria Math" w:cs="Cambria Math"/>
          <w:i/>
          <w:color w:val="000000"/>
          <w:szCs w:val="20"/>
        </w:rPr>
        <w:t>is extended to trigger AP SRS and AP CSI reporting associated with AP CSI-RS simultaneously with the following:</w:t>
      </w:r>
    </w:p>
    <w:p w14:paraId="70A0C913" w14:textId="77777777" w:rsidR="008547AD" w:rsidRPr="002B54BD" w:rsidRDefault="008547AD" w:rsidP="008547AD">
      <w:pPr>
        <w:numPr>
          <w:ilvl w:val="0"/>
          <w:numId w:val="42"/>
        </w:numPr>
        <w:snapToGrid w:val="0"/>
        <w:spacing w:after="60" w:line="288" w:lineRule="auto"/>
        <w:jc w:val="left"/>
        <w:rPr>
          <w:i/>
          <w:iCs/>
          <w:szCs w:val="20"/>
        </w:rPr>
      </w:pPr>
      <w:r w:rsidRPr="002B54BD">
        <w:rPr>
          <w:i/>
          <w:iCs/>
          <w:szCs w:val="20"/>
        </w:rPr>
        <w:t xml:space="preserve">A </w:t>
      </w:r>
      <w:r>
        <w:rPr>
          <w:i/>
          <w:iCs/>
          <w:szCs w:val="20"/>
        </w:rPr>
        <w:t xml:space="preserve">new </w:t>
      </w:r>
      <w:r w:rsidRPr="002B54BD">
        <w:rPr>
          <w:i/>
          <w:iCs/>
          <w:szCs w:val="20"/>
        </w:rPr>
        <w:t>field indicating an early CSI trigger state</w:t>
      </w:r>
      <w:r>
        <w:rPr>
          <w:i/>
          <w:iCs/>
          <w:szCs w:val="20"/>
        </w:rPr>
        <w:t xml:space="preserve"> being a</w:t>
      </w:r>
      <w:r w:rsidRPr="002B54BD">
        <w:rPr>
          <w:i/>
          <w:iCs/>
          <w:szCs w:val="20"/>
        </w:rPr>
        <w:t>ssociated with a CSI report configuration and/or an SRS resource set; and</w:t>
      </w:r>
    </w:p>
    <w:p w14:paraId="634EE153" w14:textId="77777777" w:rsidR="008547AD" w:rsidRDefault="008547AD" w:rsidP="008547AD">
      <w:pPr>
        <w:numPr>
          <w:ilvl w:val="0"/>
          <w:numId w:val="42"/>
        </w:numPr>
        <w:snapToGrid w:val="0"/>
        <w:spacing w:after="60" w:line="288" w:lineRule="auto"/>
        <w:jc w:val="left"/>
        <w:rPr>
          <w:i/>
          <w:iCs/>
          <w:szCs w:val="20"/>
        </w:rPr>
      </w:pPr>
      <w:r>
        <w:rPr>
          <w:i/>
          <w:iCs/>
          <w:szCs w:val="20"/>
        </w:rPr>
        <w:t>New f</w:t>
      </w:r>
      <w:r w:rsidRPr="002B54BD">
        <w:rPr>
          <w:i/>
          <w:iCs/>
          <w:szCs w:val="20"/>
        </w:rPr>
        <w:t>ield</w:t>
      </w:r>
      <w:r>
        <w:rPr>
          <w:rFonts w:hint="eastAsia"/>
          <w:i/>
          <w:iCs/>
          <w:szCs w:val="20"/>
        </w:rPr>
        <w:t>(s)</w:t>
      </w:r>
      <w:r w:rsidRPr="002B54BD">
        <w:rPr>
          <w:i/>
          <w:iCs/>
          <w:szCs w:val="20"/>
        </w:rPr>
        <w:t xml:space="preserve"> indicating UL-grant information</w:t>
      </w:r>
      <w:r>
        <w:rPr>
          <w:i/>
          <w:iCs/>
          <w:szCs w:val="20"/>
        </w:rPr>
        <w:t xml:space="preserve"> scheduling DG-PUSCH</w:t>
      </w:r>
      <w:r w:rsidRPr="002B54BD">
        <w:rPr>
          <w:i/>
          <w:iCs/>
          <w:szCs w:val="20"/>
        </w:rPr>
        <w:t>.</w:t>
      </w:r>
    </w:p>
    <w:p w14:paraId="64271E11" w14:textId="77777777" w:rsidR="008547AD" w:rsidRDefault="008547AD" w:rsidP="008547AD">
      <w:pPr>
        <w:tabs>
          <w:tab w:val="left" w:pos="420"/>
        </w:tabs>
        <w:spacing w:line="300" w:lineRule="auto"/>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9</w:t>
      </w:r>
      <w:r>
        <w:rPr>
          <w:rFonts w:hAnsi="Cambria Math" w:cs="Cambria Math"/>
          <w:b/>
          <w:bCs/>
          <w:i/>
          <w:color w:val="000000"/>
          <w:szCs w:val="20"/>
        </w:rPr>
        <w:t>:</w:t>
      </w:r>
      <w:r>
        <w:rPr>
          <w:rFonts w:hAnsi="Cambria Math" w:cs="Cambria Math"/>
          <w:i/>
          <w:color w:val="000000"/>
          <w:szCs w:val="20"/>
        </w:rPr>
        <w:t xml:space="preserve"> 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 the reserved bit in the existing enhanced </w:t>
      </w:r>
      <w:proofErr w:type="spellStart"/>
      <w:r>
        <w:rPr>
          <w:rFonts w:hAnsi="Cambria Math" w:cs="Cambria Math"/>
          <w:i/>
          <w:color w:val="000000"/>
          <w:szCs w:val="20"/>
        </w:rPr>
        <w:t>SCell</w:t>
      </w:r>
      <w:proofErr w:type="spellEnd"/>
      <w:r>
        <w:rPr>
          <w:rFonts w:hAnsi="Cambria Math" w:cs="Cambria Math"/>
          <w:i/>
          <w:color w:val="000000"/>
          <w:szCs w:val="20"/>
        </w:rPr>
        <w:t xml:space="preserve"> Activation/Deactivation MAC CE as in Figure 6.1.3.55-1 and Figure 6.1.3.55-2 of clause 6.1.3.55 of TS 38.321 is used to indicate whether additional field(s) is present for triggering AP SRS and AP CSI reporting associated with AP CSI-RS for CSI.</w:t>
      </w:r>
    </w:p>
    <w:p w14:paraId="066E9874" w14:textId="77777777" w:rsidR="008547AD" w:rsidRDefault="008547AD" w:rsidP="008547AD">
      <w:pPr>
        <w:snapToGrid w:val="0"/>
        <w:spacing w:line="300" w:lineRule="auto"/>
        <w:rPr>
          <w:rFonts w:hAnsi="Cambria Math" w:cs="Cambria Math"/>
          <w:i/>
          <w:color w:val="000000"/>
          <w:szCs w:val="20"/>
        </w:rPr>
      </w:pPr>
      <w:r>
        <w:rPr>
          <w:rFonts w:hAnsi="Cambria Math" w:cs="Cambria Math"/>
          <w:b/>
          <w:bCs/>
          <w:i/>
          <w:color w:val="000000"/>
          <w:szCs w:val="20"/>
        </w:rPr>
        <w:t>Proposal 10:</w:t>
      </w:r>
      <w:r>
        <w:rPr>
          <w:rFonts w:hAnsi="Cambria Math" w:cs="Cambria Math"/>
          <w:i/>
          <w:color w:val="000000"/>
          <w:szCs w:val="20"/>
        </w:rPr>
        <w:t xml:space="preserve"> 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 the starting point of triggering offset to AP</w:t>
      </w:r>
      <w:r>
        <w:rPr>
          <w:rFonts w:hAnsi="Cambria Math" w:cs="Cambria Math" w:hint="eastAsia"/>
          <w:i/>
          <w:color w:val="000000"/>
          <w:szCs w:val="20"/>
        </w:rPr>
        <w:t xml:space="preserve"> </w:t>
      </w:r>
      <w:r>
        <w:rPr>
          <w:rFonts w:hAnsi="Cambria Math" w:cs="Cambria Math"/>
          <w:i/>
          <w:color w:val="000000"/>
          <w:szCs w:val="20"/>
        </w:rPr>
        <w:t>SRS transmission and AP</w:t>
      </w:r>
      <w:r>
        <w:rPr>
          <w:rFonts w:hAnsi="Cambria Math" w:cs="Cambria Math" w:hint="eastAsia"/>
          <w:i/>
          <w:color w:val="000000"/>
          <w:szCs w:val="20"/>
        </w:rPr>
        <w:t xml:space="preserve"> </w:t>
      </w:r>
      <w:r>
        <w:rPr>
          <w:rFonts w:hAnsi="Cambria Math" w:cs="Cambria Math"/>
          <w:i/>
          <w:color w:val="000000"/>
          <w:szCs w:val="20"/>
        </w:rPr>
        <w:t>CSI-RS measurement and AP</w:t>
      </w:r>
      <w:r>
        <w:rPr>
          <w:rFonts w:hAnsi="Cambria Math" w:cs="Cambria Math" w:hint="eastAsia"/>
          <w:i/>
          <w:color w:val="000000"/>
          <w:szCs w:val="20"/>
        </w:rPr>
        <w:t xml:space="preserve"> </w:t>
      </w:r>
      <w:r>
        <w:rPr>
          <w:rFonts w:hAnsi="Cambria Math" w:cs="Cambria Math"/>
          <w:i/>
          <w:color w:val="000000"/>
          <w:szCs w:val="20"/>
        </w:rPr>
        <w:t>CSI reporting can be determined based on one of the following options:</w:t>
      </w:r>
    </w:p>
    <w:p w14:paraId="5BDB4419" w14:textId="77777777" w:rsidR="008547AD" w:rsidRDefault="008547AD" w:rsidP="008547AD">
      <w:pPr>
        <w:numPr>
          <w:ilvl w:val="0"/>
          <w:numId w:val="38"/>
        </w:numPr>
        <w:spacing w:line="300" w:lineRule="auto"/>
        <w:jc w:val="left"/>
        <w:rPr>
          <w:i/>
          <w:iCs/>
        </w:rPr>
      </w:pPr>
      <w:r>
        <w:rPr>
          <w:i/>
          <w:iCs/>
        </w:rPr>
        <w:t>Option-1: The last symbol of a PUCCH or PUSCH with HARQ-ACK information corresponding to the PDSCH carrying the existing</w:t>
      </w:r>
      <w:r>
        <w:t xml:space="preserve"> </w:t>
      </w:r>
      <w:r>
        <w:rPr>
          <w:i/>
          <w:iCs/>
        </w:rPr>
        <w:t xml:space="preserve">enhanced </w:t>
      </w:r>
      <w:proofErr w:type="spellStart"/>
      <w:r>
        <w:rPr>
          <w:i/>
          <w:iCs/>
        </w:rPr>
        <w:t>SCell</w:t>
      </w:r>
      <w:proofErr w:type="spellEnd"/>
      <w:r>
        <w:rPr>
          <w:i/>
          <w:iCs/>
        </w:rPr>
        <w:t xml:space="preserve"> Activation/Deactivation MAC CE.</w:t>
      </w:r>
    </w:p>
    <w:p w14:paraId="05D06880" w14:textId="77777777" w:rsidR="008547AD" w:rsidRDefault="008547AD" w:rsidP="008547AD">
      <w:pPr>
        <w:numPr>
          <w:ilvl w:val="0"/>
          <w:numId w:val="44"/>
        </w:numPr>
        <w:spacing w:line="300" w:lineRule="auto"/>
        <w:jc w:val="left"/>
        <w:rPr>
          <w:i/>
          <w:iCs/>
        </w:rPr>
      </w:pPr>
      <w:r>
        <w:rPr>
          <w:i/>
          <w:iCs/>
        </w:rPr>
        <w:t xml:space="preserve">Some of candidate value(s) on triggering offset to CSI-RS/CSI/SRS can be less than 3ms (for early triggering), besides for being larger than or equal to 3 </w:t>
      </w:r>
      <w:proofErr w:type="spellStart"/>
      <w:r>
        <w:rPr>
          <w:i/>
          <w:iCs/>
        </w:rPr>
        <w:t>ms</w:t>
      </w:r>
      <w:proofErr w:type="spellEnd"/>
    </w:p>
    <w:p w14:paraId="27459BD1" w14:textId="77777777" w:rsidR="008547AD" w:rsidRDefault="008547AD" w:rsidP="008547AD">
      <w:pPr>
        <w:numPr>
          <w:ilvl w:val="0"/>
          <w:numId w:val="38"/>
        </w:numPr>
        <w:spacing w:line="300" w:lineRule="auto"/>
        <w:jc w:val="left"/>
        <w:rPr>
          <w:i/>
          <w:iCs/>
        </w:rPr>
      </w:pPr>
      <w:r>
        <w:rPr>
          <w:i/>
          <w:iCs/>
        </w:rPr>
        <w:t xml:space="preserve">Option-2: 3 </w:t>
      </w:r>
      <w:proofErr w:type="spellStart"/>
      <w:r>
        <w:rPr>
          <w:i/>
          <w:iCs/>
        </w:rPr>
        <w:t>ms</w:t>
      </w:r>
      <w:proofErr w:type="spellEnd"/>
      <w:r>
        <w:rPr>
          <w:i/>
          <w:iCs/>
        </w:rPr>
        <w:t xml:space="preserve"> after the last symbol of a PUCCH or PUSCH with HARQ-ACK information corresponding to the PDSCH carrying the existing enhanced </w:t>
      </w:r>
      <w:proofErr w:type="spellStart"/>
      <w:r>
        <w:rPr>
          <w:i/>
          <w:iCs/>
        </w:rPr>
        <w:t>SCell</w:t>
      </w:r>
      <w:proofErr w:type="spellEnd"/>
      <w:r>
        <w:rPr>
          <w:i/>
          <w:iCs/>
        </w:rPr>
        <w:t xml:space="preserve"> Activation/Deactivation MAC CE. </w:t>
      </w:r>
    </w:p>
    <w:p w14:paraId="347765F0" w14:textId="77777777" w:rsidR="008547AD" w:rsidRDefault="008547AD" w:rsidP="008547AD">
      <w:pPr>
        <w:numPr>
          <w:ilvl w:val="0"/>
          <w:numId w:val="38"/>
        </w:numPr>
        <w:spacing w:line="300" w:lineRule="auto"/>
        <w:jc w:val="left"/>
        <w:rPr>
          <w:i/>
          <w:iCs/>
        </w:rPr>
      </w:pPr>
      <w:r>
        <w:rPr>
          <w:i/>
          <w:iCs/>
        </w:rPr>
        <w:t>Option-3: The completion time of the TRS transmission burst.</w:t>
      </w:r>
    </w:p>
    <w:p w14:paraId="638E66D3" w14:textId="77777777" w:rsidR="008547AD" w:rsidRDefault="008547AD" w:rsidP="008547AD">
      <w:pPr>
        <w:numPr>
          <w:ilvl w:val="0"/>
          <w:numId w:val="38"/>
        </w:numPr>
        <w:spacing w:line="300" w:lineRule="auto"/>
        <w:jc w:val="left"/>
        <w:rPr>
          <w:i/>
          <w:iCs/>
        </w:rPr>
      </w:pPr>
      <w:r>
        <w:rPr>
          <w:i/>
          <w:iCs/>
        </w:rPr>
        <w:t xml:space="preserve">Option-4: A common offset relative to the time where the existing enhanced </w:t>
      </w:r>
      <w:proofErr w:type="spellStart"/>
      <w:r>
        <w:rPr>
          <w:i/>
          <w:iCs/>
        </w:rPr>
        <w:t>SCell</w:t>
      </w:r>
      <w:proofErr w:type="spellEnd"/>
      <w:r>
        <w:rPr>
          <w:i/>
          <w:iCs/>
        </w:rPr>
        <w:t xml:space="preserve"> Activation/Deactivation MAC CE is received.</w:t>
      </w:r>
    </w:p>
    <w:p w14:paraId="701A8421" w14:textId="77777777" w:rsidR="008547AD" w:rsidRDefault="008547AD" w:rsidP="008547AD">
      <w:pPr>
        <w:numPr>
          <w:ilvl w:val="255"/>
          <w:numId w:val="0"/>
        </w:numPr>
        <w:spacing w:line="300" w:lineRule="auto"/>
        <w:jc w:val="left"/>
        <w:rPr>
          <w:i/>
          <w:iCs/>
        </w:rPr>
      </w:pPr>
      <w:r>
        <w:rPr>
          <w:rFonts w:hAnsi="Cambria Math" w:cs="Cambria Math"/>
          <w:b/>
          <w:bCs/>
          <w:i/>
          <w:color w:val="000000"/>
          <w:szCs w:val="20"/>
        </w:rPr>
        <w:lastRenderedPageBreak/>
        <w:t>Proposal 11:</w:t>
      </w:r>
      <w:r>
        <w:rPr>
          <w:rFonts w:hAnsi="Cambria Math" w:cs="Cambria Math"/>
          <w:i/>
          <w:color w:val="000000"/>
          <w:szCs w:val="20"/>
        </w:rPr>
        <w:t xml:space="preserve"> For early SRS-AS/CSI-RS/CSI triggering in scenario-3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dormancy state to active state), strive to reuse existing DCI formats for early SRS/CSI-RS/CSI triggering,</w:t>
      </w:r>
      <w:r>
        <w:rPr>
          <w:rFonts w:hAnsi="Cambria Math" w:cs="Cambria Math" w:hint="eastAsia"/>
          <w:i/>
          <w:color w:val="000000"/>
          <w:szCs w:val="20"/>
        </w:rPr>
        <w:t xml:space="preserve"> e.g., </w:t>
      </w:r>
      <w:r>
        <w:rPr>
          <w:i/>
          <w:iCs/>
        </w:rPr>
        <w:t xml:space="preserve">DCI formats </w:t>
      </w:r>
      <w:r w:rsidRPr="002B54BD">
        <w:rPr>
          <w:i/>
          <w:iCs/>
        </w:rPr>
        <w:t>0_1/0_3</w:t>
      </w:r>
      <w:r>
        <w:rPr>
          <w:rFonts w:hint="eastAsia"/>
          <w:i/>
          <w:iCs/>
        </w:rPr>
        <w:t xml:space="preserve"> are </w:t>
      </w:r>
      <w:r>
        <w:rPr>
          <w:i/>
          <w:iCs/>
        </w:rPr>
        <w:t>re</w:t>
      </w:r>
      <w:r>
        <w:rPr>
          <w:rFonts w:hint="eastAsia"/>
          <w:i/>
          <w:iCs/>
        </w:rPr>
        <w:t>used for triggering AP CSI and AP SRS-AS simultaneously</w:t>
      </w:r>
      <w:r>
        <w:rPr>
          <w:i/>
          <w:iCs/>
        </w:rPr>
        <w:t>,</w:t>
      </w:r>
      <w:r>
        <w:rPr>
          <w:rFonts w:hint="eastAsia"/>
          <w:i/>
          <w:iCs/>
        </w:rPr>
        <w:t xml:space="preserve"> where</w:t>
      </w:r>
    </w:p>
    <w:p w14:paraId="444BE48B" w14:textId="77777777" w:rsidR="008547AD" w:rsidRDefault="008547AD" w:rsidP="008547AD">
      <w:pPr>
        <w:numPr>
          <w:ilvl w:val="0"/>
          <w:numId w:val="38"/>
        </w:numPr>
        <w:spacing w:line="300" w:lineRule="auto"/>
        <w:jc w:val="left"/>
      </w:pPr>
      <w:r>
        <w:rPr>
          <w:rFonts w:hint="eastAsia"/>
          <w:i/>
          <w:iCs/>
        </w:rPr>
        <w:t xml:space="preserve">Each of multiple CSI report configurations associated with an aperiodic trigger state in </w:t>
      </w:r>
      <w:r>
        <w:rPr>
          <w:i/>
          <w:iCs/>
        </w:rPr>
        <w:t>‘</w:t>
      </w:r>
      <w:r>
        <w:rPr>
          <w:rFonts w:hint="eastAsia"/>
          <w:i/>
          <w:iCs/>
        </w:rPr>
        <w:t>CSI request</w:t>
      </w:r>
      <w:r>
        <w:rPr>
          <w:i/>
          <w:iCs/>
        </w:rPr>
        <w:t>’</w:t>
      </w:r>
      <w:r>
        <w:rPr>
          <w:rFonts w:hint="eastAsia"/>
          <w:i/>
          <w:iCs/>
        </w:rPr>
        <w:t xml:space="preserve"> field is linked with an</w:t>
      </w:r>
      <w:r>
        <w:rPr>
          <w:i/>
          <w:iCs/>
        </w:rPr>
        <w:t xml:space="preserve"> AP CSI-RS resource set</w:t>
      </w:r>
      <w:r>
        <w:rPr>
          <w:rFonts w:hint="eastAsia"/>
          <w:i/>
          <w:iCs/>
        </w:rPr>
        <w:t xml:space="preserve"> configured on the non-dormant BWP of a </w:t>
      </w:r>
      <w:proofErr w:type="spellStart"/>
      <w:r>
        <w:rPr>
          <w:rFonts w:hint="eastAsia"/>
          <w:i/>
          <w:iCs/>
        </w:rPr>
        <w:t>SCell</w:t>
      </w:r>
      <w:proofErr w:type="spellEnd"/>
      <w:r>
        <w:rPr>
          <w:rFonts w:hint="eastAsia"/>
          <w:i/>
          <w:iCs/>
        </w:rPr>
        <w:t>, and the</w:t>
      </w:r>
      <w:r>
        <w:rPr>
          <w:i/>
          <w:iCs/>
        </w:rPr>
        <w:t xml:space="preserve"> AP CSI-RS resource set</w:t>
      </w:r>
      <w:r>
        <w:rPr>
          <w:rFonts w:hint="eastAsia"/>
          <w:i/>
          <w:iCs/>
        </w:rPr>
        <w:t xml:space="preserve"> </w:t>
      </w:r>
      <w:r>
        <w:rPr>
          <w:i/>
          <w:iCs/>
        </w:rPr>
        <w:t>can be configured with an associated AP SRS resource set</w:t>
      </w:r>
      <w:r>
        <w:rPr>
          <w:rFonts w:hint="eastAsia"/>
          <w:i/>
          <w:iCs/>
        </w:rPr>
        <w:t>.</w:t>
      </w:r>
    </w:p>
    <w:p w14:paraId="70CC5A36" w14:textId="77777777" w:rsidR="008547AD" w:rsidRDefault="008547AD" w:rsidP="008547AD">
      <w:pPr>
        <w:snapToGrid w:val="0"/>
        <w:spacing w:line="300" w:lineRule="auto"/>
        <w:rPr>
          <w:i/>
        </w:rPr>
      </w:pPr>
      <w:r>
        <w:rPr>
          <w:rFonts w:hAnsi="Cambria Math" w:cs="Cambria Math"/>
          <w:b/>
          <w:bCs/>
          <w:i/>
          <w:color w:val="000000"/>
          <w:szCs w:val="20"/>
        </w:rPr>
        <w:t>Proposal 12:</w:t>
      </w:r>
      <w:r>
        <w:rPr>
          <w:rFonts w:hAnsi="Cambria Math" w:cs="Cambria Math"/>
          <w:i/>
          <w:color w:val="000000"/>
          <w:szCs w:val="20"/>
        </w:rPr>
        <w:t xml:space="preserve"> For CSI-RS overhead reduction for 48, 64, and 128 ports, the REs occupied by </w:t>
      </w:r>
      <w:r>
        <w:rPr>
          <w:i/>
        </w:rPr>
        <w:t>aggregated low-frequency-density NZP CSI-RS resources should be same as those occupied by one or more ZP CSI-RS resources with frequency density of 1 or 1/2.</w:t>
      </w:r>
    </w:p>
    <w:p w14:paraId="6AADB271" w14:textId="77777777" w:rsidR="008547AD" w:rsidRDefault="008547AD" w:rsidP="008547AD">
      <w:pPr>
        <w:numPr>
          <w:ilvl w:val="0"/>
          <w:numId w:val="38"/>
        </w:numPr>
        <w:spacing w:line="300" w:lineRule="auto"/>
        <w:rPr>
          <w:i/>
        </w:rPr>
      </w:pPr>
      <w:r>
        <w:rPr>
          <w:i/>
        </w:rPr>
        <w:t xml:space="preserve">The number of aggregated low-frequency-density NZP CSI-RS resources N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N</m:t>
        </m:r>
        <m:r>
          <w:rPr>
            <w:rFonts w:ascii="Cambria Math" w:hAnsi="Cambria Math" w:cs="Cambria Math"/>
            <w:color w:val="000000"/>
            <w:szCs w:val="20"/>
          </w:rPr>
          <m:t>ρ</m:t>
        </m:r>
      </m:oMath>
      <w:r>
        <w:rPr>
          <w:rFonts w:hAnsi="Cambria Math" w:cs="Cambria Math"/>
          <w:i/>
          <w:color w:val="000000"/>
          <w:szCs w:val="20"/>
        </w:rPr>
        <w:t xml:space="preserve"> = 1 or 1/2.</w:t>
      </w:r>
    </w:p>
    <w:p w14:paraId="24A37763" w14:textId="77777777" w:rsidR="008547AD" w:rsidRDefault="008547AD" w:rsidP="008547AD">
      <w:pPr>
        <w:numPr>
          <w:ilvl w:val="0"/>
          <w:numId w:val="38"/>
        </w:numPr>
        <w:spacing w:line="300" w:lineRule="auto"/>
        <w:rPr>
          <w:i/>
        </w:rPr>
      </w:pPr>
      <w:r>
        <w:rPr>
          <w:rFonts w:hAnsi="Cambria Math" w:cs="Cambria Math"/>
          <w:i/>
          <w:color w:val="000000"/>
          <w:szCs w:val="20"/>
        </w:rPr>
        <w:t>The aggregated low-frequency-density NZP CSI-RS resources should be allocated in one or two consecutive slots.</w:t>
      </w:r>
    </w:p>
    <w:p w14:paraId="33E92957" w14:textId="77777777" w:rsidR="008547AD" w:rsidRDefault="008547AD" w:rsidP="008547AD">
      <w:pPr>
        <w:snapToGrid w:val="0"/>
        <w:spacing w:line="300" w:lineRule="auto"/>
        <w:rPr>
          <w:rFonts w:hAnsi="Cambria Math" w:cs="Cambria Math"/>
          <w:i/>
          <w:iCs/>
          <w:color w:val="000000"/>
          <w:szCs w:val="20"/>
        </w:rPr>
      </w:pPr>
      <w:r>
        <w:rPr>
          <w:b/>
          <w:bCs/>
          <w:i/>
          <w:iCs/>
        </w:rPr>
        <w:t>Proposal 13:</w:t>
      </w:r>
      <w:r>
        <w:rPr>
          <w:i/>
          <w:iCs/>
        </w:rPr>
        <w:t xml:space="preserve"> </w:t>
      </w:r>
      <w:r>
        <w:rPr>
          <w:rFonts w:hAnsi="Cambria Math" w:cs="Cambria Math"/>
          <w:i/>
          <w:iCs/>
          <w:color w:val="000000"/>
          <w:szCs w:val="20"/>
        </w:rPr>
        <w:t xml:space="preserve">For CSI-RS overhead reduction for 48, 64, and 128 ports, at least Rel-19 Type-I and </w:t>
      </w:r>
      <w:proofErr w:type="spellStart"/>
      <w:r>
        <w:rPr>
          <w:rFonts w:hAnsi="Cambria Math" w:cs="Cambria Math"/>
          <w:i/>
          <w:iCs/>
          <w:color w:val="000000"/>
          <w:szCs w:val="20"/>
        </w:rPr>
        <w:t>eType</w:t>
      </w:r>
      <w:proofErr w:type="spellEnd"/>
      <w:r>
        <w:rPr>
          <w:rFonts w:hAnsi="Cambria Math" w:cs="Cambria Math"/>
          <w:i/>
          <w:iCs/>
          <w:color w:val="000000"/>
          <w:szCs w:val="20"/>
        </w:rPr>
        <w:t>-II codebooks should be supported for CSI reporting based on low-frequency-density CSI-RS,</w:t>
      </w:r>
    </w:p>
    <w:p w14:paraId="12E3C90C" w14:textId="77777777" w:rsidR="008547AD" w:rsidRDefault="008547AD" w:rsidP="008547AD">
      <w:pPr>
        <w:numPr>
          <w:ilvl w:val="0"/>
          <w:numId w:val="38"/>
        </w:numPr>
        <w:spacing w:line="300" w:lineRule="auto"/>
        <w:rPr>
          <w:rFonts w:hAnsi="Cambria Math" w:cs="Cambria Math"/>
          <w:i/>
          <w:iCs/>
          <w:color w:val="000000"/>
          <w:szCs w:val="20"/>
        </w:rPr>
      </w:pPr>
      <w:r>
        <w:rPr>
          <w:i/>
          <w:iCs/>
        </w:rPr>
        <w:t xml:space="preserve">At least wideband CSI reporting should be supported for Rel-19 Type-I and </w:t>
      </w:r>
      <w:proofErr w:type="spellStart"/>
      <w:r>
        <w:rPr>
          <w:i/>
          <w:iCs/>
        </w:rPr>
        <w:t>eType</w:t>
      </w:r>
      <w:proofErr w:type="spellEnd"/>
      <w:r>
        <w:rPr>
          <w:i/>
          <w:iCs/>
        </w:rPr>
        <w:t>-II codebooks,</w:t>
      </w:r>
    </w:p>
    <w:p w14:paraId="47A48E0D" w14:textId="77777777" w:rsidR="008547AD" w:rsidRDefault="008547AD" w:rsidP="008547AD">
      <w:pPr>
        <w:numPr>
          <w:ilvl w:val="0"/>
          <w:numId w:val="38"/>
        </w:numPr>
        <w:spacing w:line="300" w:lineRule="auto"/>
        <w:rPr>
          <w:rFonts w:hAnsi="Cambria Math" w:cs="Cambria Math"/>
          <w:i/>
          <w:iCs/>
          <w:color w:val="000000"/>
          <w:szCs w:val="20"/>
        </w:rPr>
      </w:pPr>
      <w:r>
        <w:rPr>
          <w:i/>
          <w:iCs/>
        </w:rPr>
        <w:t xml:space="preserve">For subband CSI reporting based on Rel-19 Type-I and </w:t>
      </w:r>
      <w:proofErr w:type="spellStart"/>
      <w:r>
        <w:rPr>
          <w:i/>
          <w:iCs/>
        </w:rPr>
        <w:t>eType</w:t>
      </w:r>
      <w:proofErr w:type="spellEnd"/>
      <w:r>
        <w:rPr>
          <w:i/>
          <w:iCs/>
        </w:rPr>
        <w:t xml:space="preserve">-II codebooks, there should exist at least K (K </w:t>
      </w:r>
      <w:r>
        <w:rPr>
          <w:rFonts w:hint="eastAsia"/>
          <w:i/>
          <w:iCs/>
        </w:rPr>
        <w:t>≥</w:t>
      </w:r>
      <w:r>
        <w:rPr>
          <w:i/>
          <w:iCs/>
        </w:rPr>
        <w:t xml:space="preserve"> 1) channel measurements in each subband/PMI subband.</w:t>
      </w:r>
    </w:p>
    <w:p w14:paraId="74D7D10D" w14:textId="4F3C0FFF" w:rsidR="008547AD" w:rsidRDefault="008547AD" w:rsidP="008547AD">
      <w:pPr>
        <w:snapToGrid w:val="0"/>
        <w:spacing w:line="300" w:lineRule="auto"/>
        <w:rPr>
          <w:rFonts w:hAnsi="Cambria Math" w:cs="Cambria Math"/>
          <w:i/>
          <w:iCs/>
          <w:color w:val="000000"/>
          <w:szCs w:val="20"/>
        </w:rPr>
      </w:pPr>
      <w:r w:rsidRPr="002B54BD">
        <w:rPr>
          <w:rFonts w:hAnsi="Cambria Math" w:cs="Cambria Math"/>
          <w:b/>
          <w:i/>
          <w:iCs/>
          <w:color w:val="000000"/>
          <w:szCs w:val="20"/>
        </w:rPr>
        <w:t xml:space="preserve">Proposal </w:t>
      </w:r>
      <w:r>
        <w:rPr>
          <w:rFonts w:hAnsi="Cambria Math" w:cs="Cambria Math"/>
          <w:b/>
          <w:i/>
          <w:iCs/>
          <w:color w:val="000000"/>
          <w:szCs w:val="20"/>
        </w:rPr>
        <w:t>14</w:t>
      </w:r>
      <w:r w:rsidRPr="002B54BD">
        <w:rPr>
          <w:rFonts w:hAnsi="Cambria Math" w:cs="Cambria Math"/>
          <w:b/>
          <w:i/>
          <w:iCs/>
          <w:color w:val="000000"/>
          <w:szCs w:val="20"/>
        </w:rPr>
        <w:t xml:space="preserve">: </w:t>
      </w:r>
      <w:r>
        <w:rPr>
          <w:rFonts w:hAnsi="Cambria Math" w:cs="Cambria Math"/>
          <w:i/>
          <w:iCs/>
          <w:color w:val="000000"/>
          <w:szCs w:val="20"/>
        </w:rPr>
        <w:t>For CSI-RS overhead reduction for 48, 64, and 128 ports, introduce new subband size values, i.e., 6/12/24 PRBs, where</w:t>
      </w:r>
    </w:p>
    <w:p w14:paraId="167BC4BB" w14:textId="77777777" w:rsidR="008547AD" w:rsidRPr="002B54BD" w:rsidRDefault="008547AD" w:rsidP="008547AD">
      <w:pPr>
        <w:numPr>
          <w:ilvl w:val="0"/>
          <w:numId w:val="38"/>
        </w:numPr>
        <w:spacing w:line="300" w:lineRule="auto"/>
        <w:rPr>
          <w:i/>
        </w:rPr>
      </w:pPr>
      <w:r w:rsidRPr="002B54BD">
        <w:rPr>
          <w:i/>
        </w:rPr>
        <w:t>Subband size of 6 PRBs apply for bandwidth part of 24 – 72 PRBs;</w:t>
      </w:r>
    </w:p>
    <w:p w14:paraId="2536E7B7" w14:textId="77777777" w:rsidR="008547AD" w:rsidRPr="002B54BD" w:rsidRDefault="008547AD" w:rsidP="008547AD">
      <w:pPr>
        <w:numPr>
          <w:ilvl w:val="0"/>
          <w:numId w:val="38"/>
        </w:numPr>
        <w:spacing w:line="300" w:lineRule="auto"/>
        <w:rPr>
          <w:i/>
        </w:rPr>
      </w:pPr>
      <w:r w:rsidRPr="002B54BD">
        <w:rPr>
          <w:i/>
        </w:rPr>
        <w:t xml:space="preserve">Subband size of 12 PRBs apply for bandwidth part of </w:t>
      </w:r>
      <w:r w:rsidRPr="00973306">
        <w:rPr>
          <w:i/>
        </w:rPr>
        <w:t>73 – 144</w:t>
      </w:r>
      <w:r w:rsidRPr="002B54BD">
        <w:rPr>
          <w:i/>
        </w:rPr>
        <w:t xml:space="preserve"> PRBs;</w:t>
      </w:r>
    </w:p>
    <w:p w14:paraId="466430A5" w14:textId="77777777" w:rsidR="008547AD" w:rsidRPr="00EE66EA" w:rsidRDefault="008547AD" w:rsidP="008547AD">
      <w:pPr>
        <w:numPr>
          <w:ilvl w:val="0"/>
          <w:numId w:val="38"/>
        </w:numPr>
        <w:spacing w:line="300" w:lineRule="auto"/>
        <w:rPr>
          <w:i/>
        </w:rPr>
      </w:pPr>
      <w:r w:rsidRPr="002B54BD">
        <w:rPr>
          <w:i/>
        </w:rPr>
        <w:t xml:space="preserve">Subband size of 24 PRBs apply for bandwidth part of </w:t>
      </w:r>
      <w:r w:rsidRPr="00973306">
        <w:rPr>
          <w:i/>
        </w:rPr>
        <w:t>145 – 275</w:t>
      </w:r>
      <w:r w:rsidRPr="002B54BD">
        <w:rPr>
          <w:i/>
        </w:rPr>
        <w:t xml:space="preserve"> PRBs</w:t>
      </w:r>
      <w:r>
        <w:rPr>
          <w:i/>
        </w:rPr>
        <w:t>.</w:t>
      </w:r>
    </w:p>
    <w:p w14:paraId="377D6AE1" w14:textId="569C95F4" w:rsidR="008547AD" w:rsidRDefault="008547AD" w:rsidP="0085320A">
      <w:pPr>
        <w:snapToGrid w:val="0"/>
        <w:spacing w:line="300" w:lineRule="auto"/>
      </w:pPr>
      <w:r w:rsidRPr="0085320A">
        <w:rPr>
          <w:b/>
          <w:bCs/>
          <w:i/>
          <w:iCs/>
        </w:rPr>
        <w:t>Proposal 15:</w:t>
      </w:r>
      <w:r w:rsidRPr="0085320A">
        <w:rPr>
          <w:i/>
          <w:iCs/>
        </w:rPr>
        <w:t xml:space="preserve"> </w:t>
      </w:r>
      <w:r w:rsidRPr="0085320A">
        <w:rPr>
          <w:rFonts w:hAnsi="Cambria Math" w:cs="Cambria Math"/>
          <w:i/>
          <w:iCs/>
          <w:color w:val="000000"/>
          <w:szCs w:val="20"/>
        </w:rPr>
        <w:t xml:space="preserve">For CSI-RS overhead reduction for 48, 64, and 128 ports, further study whether/how the number of </w:t>
      </w:r>
      <w:r w:rsidRPr="0085320A">
        <w:rPr>
          <w:i/>
          <w:iCs/>
        </w:rPr>
        <w:t>occupied CPUs, the timeline requirements (Z/Z’), or the number of resources/ports counted as activated, should be reduced for a CSI report procedure.</w:t>
      </w:r>
    </w:p>
    <w:p w14:paraId="221C87E6" w14:textId="77777777" w:rsidR="006B2504" w:rsidRDefault="002B54BD">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14:paraId="3B964039" w14:textId="7956888C" w:rsidR="006B2504" w:rsidRDefault="002B54BD">
      <w:pPr>
        <w:pStyle w:val="NoSpacing1"/>
        <w:numPr>
          <w:ilvl w:val="0"/>
          <w:numId w:val="45"/>
        </w:numPr>
        <w:snapToGrid w:val="0"/>
        <w:jc w:val="both"/>
        <w:rPr>
          <w:bCs/>
          <w:sz w:val="20"/>
          <w:szCs w:val="20"/>
        </w:rPr>
      </w:pPr>
      <w:r>
        <w:rPr>
          <w:bCs/>
          <w:sz w:val="20"/>
          <w:szCs w:val="20"/>
        </w:rPr>
        <w:t xml:space="preserve">RP-252510, Revised WID: NR MIMO Phase 6, </w:t>
      </w:r>
      <w:r w:rsidR="00F41EF2">
        <w:rPr>
          <w:rFonts w:hint="eastAsia"/>
          <w:bCs/>
          <w:sz w:val="20"/>
          <w:szCs w:val="20"/>
        </w:rPr>
        <w:t>M</w:t>
      </w:r>
      <w:r w:rsidR="00F41EF2">
        <w:rPr>
          <w:bCs/>
          <w:sz w:val="20"/>
          <w:szCs w:val="20"/>
        </w:rPr>
        <w:t xml:space="preserve">oderator </w:t>
      </w:r>
      <w:r>
        <w:rPr>
          <w:bCs/>
          <w:sz w:val="20"/>
          <w:szCs w:val="20"/>
        </w:rPr>
        <w:t>(Media</w:t>
      </w:r>
      <w:bookmarkStart w:id="16" w:name="_GoBack"/>
      <w:bookmarkEnd w:id="16"/>
      <w:r>
        <w:rPr>
          <w:bCs/>
          <w:sz w:val="20"/>
          <w:szCs w:val="20"/>
        </w:rPr>
        <w:t>Tek)</w:t>
      </w:r>
    </w:p>
    <w:p w14:paraId="0E2A90FE" w14:textId="77777777" w:rsidR="006B2504" w:rsidRDefault="006B2504">
      <w:pPr>
        <w:rPr>
          <w:bCs/>
          <w:szCs w:val="20"/>
        </w:rPr>
      </w:pPr>
    </w:p>
    <w:sectPr w:rsidR="006B25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D5FC7" w14:textId="77777777" w:rsidR="003B351F" w:rsidRDefault="003B351F">
      <w:pPr>
        <w:spacing w:line="240" w:lineRule="auto"/>
      </w:pPr>
      <w:r>
        <w:separator/>
      </w:r>
    </w:p>
  </w:endnote>
  <w:endnote w:type="continuationSeparator" w:id="0">
    <w:p w14:paraId="5F312685" w14:textId="77777777" w:rsidR="003B351F" w:rsidRDefault="003B3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56C42" w14:textId="77777777" w:rsidR="003B351F" w:rsidRDefault="003B351F">
      <w:pPr>
        <w:spacing w:before="0" w:after="0"/>
      </w:pPr>
      <w:r>
        <w:separator/>
      </w:r>
    </w:p>
  </w:footnote>
  <w:footnote w:type="continuationSeparator" w:id="0">
    <w:p w14:paraId="172F7023" w14:textId="77777777" w:rsidR="003B351F" w:rsidRDefault="003B351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3D5AAE"/>
    <w:multiLevelType w:val="singleLevel"/>
    <w:tmpl w:val="803D5AAE"/>
    <w:lvl w:ilvl="0">
      <w:start w:val="1"/>
      <w:numFmt w:val="bullet"/>
      <w:lvlText w:val="•"/>
      <w:lvlJc w:val="left"/>
      <w:pPr>
        <w:ind w:left="420" w:hanging="420"/>
      </w:pPr>
      <w:rPr>
        <w:rFonts w:ascii="Arial" w:hAnsi="Arial" w:cs="Arial" w:hint="default"/>
      </w:rPr>
    </w:lvl>
  </w:abstractNum>
  <w:abstractNum w:abstractNumId="1"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 w15:restartNumberingAfterBreak="0">
    <w:nsid w:val="8BA4E55A"/>
    <w:multiLevelType w:val="multilevel"/>
    <w:tmpl w:val="8BA4E55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9B5BD80A"/>
    <w:multiLevelType w:val="singleLevel"/>
    <w:tmpl w:val="9B5BD80A"/>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CDDFEF94"/>
    <w:multiLevelType w:val="singleLevel"/>
    <w:tmpl w:val="CDDFEF94"/>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EF9804"/>
    <w:multiLevelType w:val="singleLevel"/>
    <w:tmpl w:val="06EF9804"/>
    <w:lvl w:ilvl="0">
      <w:start w:val="1"/>
      <w:numFmt w:val="bullet"/>
      <w:lvlText w:val="-"/>
      <w:lvlJc w:val="left"/>
      <w:pPr>
        <w:tabs>
          <w:tab w:val="left" w:pos="420"/>
        </w:tabs>
        <w:ind w:left="840" w:hanging="420"/>
      </w:pPr>
      <w:rPr>
        <w:rFonts w:ascii="Arial" w:hAnsi="Arial" w:cs="Arial"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313ACE"/>
    <w:multiLevelType w:val="singleLevel"/>
    <w:tmpl w:val="22313ACE"/>
    <w:lvl w:ilvl="0">
      <w:start w:val="1"/>
      <w:numFmt w:val="bullet"/>
      <w:lvlText w:val="-"/>
      <w:lvlJc w:val="left"/>
      <w:pPr>
        <w:tabs>
          <w:tab w:val="left" w:pos="420"/>
        </w:tabs>
        <w:ind w:left="840" w:hanging="420"/>
      </w:pPr>
      <w:rPr>
        <w:rFonts w:ascii="Arial" w:hAnsi="Arial" w:cs="Arial"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A5E345"/>
    <w:multiLevelType w:val="multilevel"/>
    <w:tmpl w:val="5AA5E34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E93823A"/>
    <w:multiLevelType w:val="singleLevel"/>
    <w:tmpl w:val="5E93823A"/>
    <w:lvl w:ilvl="0">
      <w:start w:val="1"/>
      <w:numFmt w:val="decimal"/>
      <w:suff w:val="space"/>
      <w:lvlText w:val="[%1]"/>
      <w:lvlJc w:val="left"/>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989E57"/>
    <w:multiLevelType w:val="singleLevel"/>
    <w:tmpl w:val="77989E57"/>
    <w:lvl w:ilvl="0">
      <w:start w:val="1"/>
      <w:numFmt w:val="bullet"/>
      <w:lvlText w:val="•"/>
      <w:lvlJc w:val="left"/>
      <w:pPr>
        <w:ind w:left="420" w:hanging="420"/>
      </w:pPr>
      <w:rPr>
        <w:rFonts w:ascii="Arial" w:hAnsi="Arial" w:cs="Arial" w:hint="default"/>
      </w:rPr>
    </w:lvl>
  </w:abstractNum>
  <w:abstractNum w:abstractNumId="40"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1" w15:restartNumberingAfterBreak="0">
    <w:nsid w:val="7914F4BB"/>
    <w:multiLevelType w:val="singleLevel"/>
    <w:tmpl w:val="7914F4BB"/>
    <w:lvl w:ilvl="0">
      <w:start w:val="1"/>
      <w:numFmt w:val="bullet"/>
      <w:lvlText w:val="-"/>
      <w:lvlJc w:val="left"/>
      <w:pPr>
        <w:ind w:left="420" w:hanging="420"/>
      </w:pPr>
      <w:rPr>
        <w:rFonts w:ascii="Arial" w:hAnsi="Arial" w:cs="Arial" w:hint="default"/>
      </w:rPr>
    </w:lvl>
  </w:abstractNum>
  <w:abstractNum w:abstractNumId="42" w15:restartNumberingAfterBreak="0">
    <w:nsid w:val="79315507"/>
    <w:multiLevelType w:val="multilevel"/>
    <w:tmpl w:val="79315507"/>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0"/>
  </w:num>
  <w:num w:numId="4">
    <w:abstractNumId w:val="12"/>
  </w:num>
  <w:num w:numId="5">
    <w:abstractNumId w:val="7"/>
  </w:num>
  <w:num w:numId="6">
    <w:abstractNumId w:val="38"/>
  </w:num>
  <w:num w:numId="7">
    <w:abstractNumId w:val="9"/>
  </w:num>
  <w:num w:numId="8">
    <w:abstractNumId w:val="36"/>
  </w:num>
  <w:num w:numId="9">
    <w:abstractNumId w:val="27"/>
  </w:num>
  <w:num w:numId="10">
    <w:abstractNumId w:val="23"/>
  </w:num>
  <w:num w:numId="11">
    <w:abstractNumId w:val="26"/>
  </w:num>
  <w:num w:numId="12">
    <w:abstractNumId w:val="24"/>
  </w:num>
  <w:num w:numId="13">
    <w:abstractNumId w:val="34"/>
  </w:num>
  <w:num w:numId="14">
    <w:abstractNumId w:val="6"/>
  </w:num>
  <w:num w:numId="15">
    <w:abstractNumId w:val="13"/>
  </w:num>
  <w:num w:numId="16">
    <w:abstractNumId w:val="11"/>
  </w:num>
  <w:num w:numId="17">
    <w:abstractNumId w:val="32"/>
  </w:num>
  <w:num w:numId="18">
    <w:abstractNumId w:val="29"/>
  </w:num>
  <w:num w:numId="19">
    <w:abstractNumId w:val="18"/>
  </w:num>
  <w:num w:numId="20">
    <w:abstractNumId w:val="28"/>
  </w:num>
  <w:num w:numId="21">
    <w:abstractNumId w:val="43"/>
  </w:num>
  <w:num w:numId="22">
    <w:abstractNumId w:val="25"/>
  </w:num>
  <w:num w:numId="23">
    <w:abstractNumId w:val="19"/>
  </w:num>
  <w:num w:numId="24">
    <w:abstractNumId w:val="21"/>
  </w:num>
  <w:num w:numId="25">
    <w:abstractNumId w:val="20"/>
  </w:num>
  <w:num w:numId="26">
    <w:abstractNumId w:val="17"/>
  </w:num>
  <w:num w:numId="27">
    <w:abstractNumId w:val="8"/>
  </w:num>
  <w:num w:numId="28">
    <w:abstractNumId w:val="44"/>
  </w:num>
  <w:num w:numId="29">
    <w:abstractNumId w:val="37"/>
  </w:num>
  <w:num w:numId="30">
    <w:abstractNumId w:val="15"/>
  </w:num>
  <w:num w:numId="31">
    <w:abstractNumId w:val="33"/>
  </w:num>
  <w:num w:numId="32">
    <w:abstractNumId w:val="22"/>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5"/>
  </w:num>
  <w:num w:numId="35">
    <w:abstractNumId w:val="41"/>
  </w:num>
  <w:num w:numId="36">
    <w:abstractNumId w:val="2"/>
  </w:num>
  <w:num w:numId="37">
    <w:abstractNumId w:val="3"/>
  </w:num>
  <w:num w:numId="38">
    <w:abstractNumId w:val="30"/>
  </w:num>
  <w:num w:numId="39">
    <w:abstractNumId w:val="4"/>
  </w:num>
  <w:num w:numId="40">
    <w:abstractNumId w:val="39"/>
  </w:num>
  <w:num w:numId="41">
    <w:abstractNumId w:val="10"/>
  </w:num>
  <w:num w:numId="42">
    <w:abstractNumId w:val="42"/>
  </w:num>
  <w:num w:numId="43">
    <w:abstractNumId w:val="0"/>
  </w:num>
  <w:num w:numId="44">
    <w:abstractNumId w:val="1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509"/>
    <w:rsid w:val="000027CA"/>
    <w:rsid w:val="00002C54"/>
    <w:rsid w:val="00002EA0"/>
    <w:rsid w:val="0000349F"/>
    <w:rsid w:val="000038B7"/>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490"/>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A71"/>
    <w:rsid w:val="00036055"/>
    <w:rsid w:val="00036250"/>
    <w:rsid w:val="000364FE"/>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F04"/>
    <w:rsid w:val="00050FC3"/>
    <w:rsid w:val="0005112E"/>
    <w:rsid w:val="0005129A"/>
    <w:rsid w:val="000518D2"/>
    <w:rsid w:val="000519B5"/>
    <w:rsid w:val="00051A81"/>
    <w:rsid w:val="00051CF3"/>
    <w:rsid w:val="00051F3C"/>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242"/>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B6"/>
    <w:rsid w:val="00080DAA"/>
    <w:rsid w:val="0008126C"/>
    <w:rsid w:val="000816E9"/>
    <w:rsid w:val="000819A5"/>
    <w:rsid w:val="00081CE4"/>
    <w:rsid w:val="00081D69"/>
    <w:rsid w:val="00082030"/>
    <w:rsid w:val="000822F4"/>
    <w:rsid w:val="00082D34"/>
    <w:rsid w:val="00082E47"/>
    <w:rsid w:val="00082E4E"/>
    <w:rsid w:val="000834E5"/>
    <w:rsid w:val="00083875"/>
    <w:rsid w:val="000838D2"/>
    <w:rsid w:val="000839F3"/>
    <w:rsid w:val="000848BD"/>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97C93"/>
    <w:rsid w:val="000A0282"/>
    <w:rsid w:val="000A030E"/>
    <w:rsid w:val="000A06DC"/>
    <w:rsid w:val="000A0B41"/>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2E6E"/>
    <w:rsid w:val="000C3027"/>
    <w:rsid w:val="000C33BB"/>
    <w:rsid w:val="000C3539"/>
    <w:rsid w:val="000C395E"/>
    <w:rsid w:val="000C3BDA"/>
    <w:rsid w:val="000C4240"/>
    <w:rsid w:val="000C429A"/>
    <w:rsid w:val="000C45C0"/>
    <w:rsid w:val="000C45FE"/>
    <w:rsid w:val="000C4972"/>
    <w:rsid w:val="000C4ECD"/>
    <w:rsid w:val="000C5442"/>
    <w:rsid w:val="000C577F"/>
    <w:rsid w:val="000C5E7D"/>
    <w:rsid w:val="000C62FC"/>
    <w:rsid w:val="000C64C0"/>
    <w:rsid w:val="000C6632"/>
    <w:rsid w:val="000C6C88"/>
    <w:rsid w:val="000C735C"/>
    <w:rsid w:val="000C7443"/>
    <w:rsid w:val="000C7512"/>
    <w:rsid w:val="000C75B9"/>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33FF"/>
    <w:rsid w:val="000D3518"/>
    <w:rsid w:val="000D359F"/>
    <w:rsid w:val="000D390D"/>
    <w:rsid w:val="000D3C7C"/>
    <w:rsid w:val="000D3D1E"/>
    <w:rsid w:val="000D3F3F"/>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031"/>
    <w:rsid w:val="000F2106"/>
    <w:rsid w:val="000F25D2"/>
    <w:rsid w:val="000F2606"/>
    <w:rsid w:val="000F275D"/>
    <w:rsid w:val="000F2BA8"/>
    <w:rsid w:val="000F3003"/>
    <w:rsid w:val="000F3136"/>
    <w:rsid w:val="000F374D"/>
    <w:rsid w:val="000F3AB4"/>
    <w:rsid w:val="000F3FB3"/>
    <w:rsid w:val="000F3FE6"/>
    <w:rsid w:val="000F43B9"/>
    <w:rsid w:val="000F4528"/>
    <w:rsid w:val="000F4551"/>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1C6B"/>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2B2"/>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7DC"/>
    <w:rsid w:val="0016790F"/>
    <w:rsid w:val="00167F51"/>
    <w:rsid w:val="00167FCB"/>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DD9"/>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6FB"/>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469"/>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045"/>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DBB"/>
    <w:rsid w:val="002A0EB4"/>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4BD"/>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5E87"/>
    <w:rsid w:val="002C6077"/>
    <w:rsid w:val="002C6903"/>
    <w:rsid w:val="002C6B21"/>
    <w:rsid w:val="002C6E84"/>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2CAE"/>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E51"/>
    <w:rsid w:val="00304EFD"/>
    <w:rsid w:val="0030522A"/>
    <w:rsid w:val="003053A2"/>
    <w:rsid w:val="00305493"/>
    <w:rsid w:val="0030574F"/>
    <w:rsid w:val="00305876"/>
    <w:rsid w:val="00305FE1"/>
    <w:rsid w:val="00306202"/>
    <w:rsid w:val="0030634C"/>
    <w:rsid w:val="003067AB"/>
    <w:rsid w:val="003068B1"/>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3A"/>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306"/>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5B7"/>
    <w:rsid w:val="00366816"/>
    <w:rsid w:val="00366AF5"/>
    <w:rsid w:val="00366D19"/>
    <w:rsid w:val="00366E5E"/>
    <w:rsid w:val="00367107"/>
    <w:rsid w:val="00367109"/>
    <w:rsid w:val="00367765"/>
    <w:rsid w:val="0036794F"/>
    <w:rsid w:val="00367FCB"/>
    <w:rsid w:val="00370265"/>
    <w:rsid w:val="00370388"/>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731"/>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1F1B"/>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51B"/>
    <w:rsid w:val="00390755"/>
    <w:rsid w:val="00390C25"/>
    <w:rsid w:val="003910E9"/>
    <w:rsid w:val="00391403"/>
    <w:rsid w:val="0039181D"/>
    <w:rsid w:val="00391FD5"/>
    <w:rsid w:val="0039207D"/>
    <w:rsid w:val="00392626"/>
    <w:rsid w:val="0039269B"/>
    <w:rsid w:val="0039281A"/>
    <w:rsid w:val="00392A93"/>
    <w:rsid w:val="00392AD4"/>
    <w:rsid w:val="00393560"/>
    <w:rsid w:val="00393A89"/>
    <w:rsid w:val="00393ADA"/>
    <w:rsid w:val="00394112"/>
    <w:rsid w:val="003941C3"/>
    <w:rsid w:val="00394630"/>
    <w:rsid w:val="00394B1C"/>
    <w:rsid w:val="003956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DCD"/>
    <w:rsid w:val="003B1DF4"/>
    <w:rsid w:val="003B1E6E"/>
    <w:rsid w:val="003B2327"/>
    <w:rsid w:val="003B246A"/>
    <w:rsid w:val="003B25C7"/>
    <w:rsid w:val="003B2854"/>
    <w:rsid w:val="003B2993"/>
    <w:rsid w:val="003B2A3B"/>
    <w:rsid w:val="003B2A50"/>
    <w:rsid w:val="003B2C7F"/>
    <w:rsid w:val="003B30C0"/>
    <w:rsid w:val="003B34C1"/>
    <w:rsid w:val="003B351F"/>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5DD"/>
    <w:rsid w:val="003C27AB"/>
    <w:rsid w:val="003C286E"/>
    <w:rsid w:val="003C2F9C"/>
    <w:rsid w:val="003C30F7"/>
    <w:rsid w:val="003C338A"/>
    <w:rsid w:val="003C345B"/>
    <w:rsid w:val="003C3916"/>
    <w:rsid w:val="003C39CC"/>
    <w:rsid w:val="003C3EF0"/>
    <w:rsid w:val="003C40FB"/>
    <w:rsid w:val="003C432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AE3"/>
    <w:rsid w:val="003E3B16"/>
    <w:rsid w:val="003E3C0F"/>
    <w:rsid w:val="003E3CE1"/>
    <w:rsid w:val="003E3E5C"/>
    <w:rsid w:val="003E3F0A"/>
    <w:rsid w:val="003E4189"/>
    <w:rsid w:val="003E423A"/>
    <w:rsid w:val="003E43D1"/>
    <w:rsid w:val="003E451F"/>
    <w:rsid w:val="003E490B"/>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C44"/>
    <w:rsid w:val="003F4D4E"/>
    <w:rsid w:val="003F5834"/>
    <w:rsid w:val="003F5923"/>
    <w:rsid w:val="003F5CCA"/>
    <w:rsid w:val="003F5DC5"/>
    <w:rsid w:val="003F62B4"/>
    <w:rsid w:val="003F65C7"/>
    <w:rsid w:val="003F6D5F"/>
    <w:rsid w:val="003F6E05"/>
    <w:rsid w:val="003F6F8E"/>
    <w:rsid w:val="003F7213"/>
    <w:rsid w:val="003F73AE"/>
    <w:rsid w:val="003F775F"/>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7D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15E6"/>
    <w:rsid w:val="004116B5"/>
    <w:rsid w:val="0041183D"/>
    <w:rsid w:val="00411C50"/>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393"/>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5F0"/>
    <w:rsid w:val="00431814"/>
    <w:rsid w:val="00431D3F"/>
    <w:rsid w:val="00431F57"/>
    <w:rsid w:val="00432133"/>
    <w:rsid w:val="004326C3"/>
    <w:rsid w:val="004329F5"/>
    <w:rsid w:val="00432B38"/>
    <w:rsid w:val="00432BC2"/>
    <w:rsid w:val="00432BCE"/>
    <w:rsid w:val="00432D0C"/>
    <w:rsid w:val="00432FB2"/>
    <w:rsid w:val="00432FE8"/>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0FC"/>
    <w:rsid w:val="00462520"/>
    <w:rsid w:val="004625D8"/>
    <w:rsid w:val="0046263A"/>
    <w:rsid w:val="00462940"/>
    <w:rsid w:val="00462AF9"/>
    <w:rsid w:val="00462C2B"/>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7EB"/>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F5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A67"/>
    <w:rsid w:val="005004B8"/>
    <w:rsid w:val="0050068C"/>
    <w:rsid w:val="005009BE"/>
    <w:rsid w:val="00500F70"/>
    <w:rsid w:val="00501470"/>
    <w:rsid w:val="005016A4"/>
    <w:rsid w:val="0050204D"/>
    <w:rsid w:val="0050233D"/>
    <w:rsid w:val="0050243B"/>
    <w:rsid w:val="00502663"/>
    <w:rsid w:val="00502829"/>
    <w:rsid w:val="00502CEF"/>
    <w:rsid w:val="00502DBC"/>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C8"/>
    <w:rsid w:val="005102DA"/>
    <w:rsid w:val="005103BE"/>
    <w:rsid w:val="0051047F"/>
    <w:rsid w:val="005106F4"/>
    <w:rsid w:val="00510847"/>
    <w:rsid w:val="0051137F"/>
    <w:rsid w:val="005115D6"/>
    <w:rsid w:val="0051169B"/>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00"/>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0D5"/>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EB1"/>
    <w:rsid w:val="0053420F"/>
    <w:rsid w:val="005342F6"/>
    <w:rsid w:val="005342FD"/>
    <w:rsid w:val="005344A6"/>
    <w:rsid w:val="005344CE"/>
    <w:rsid w:val="00534502"/>
    <w:rsid w:val="005349D3"/>
    <w:rsid w:val="00534B5E"/>
    <w:rsid w:val="00534DAA"/>
    <w:rsid w:val="00535431"/>
    <w:rsid w:val="00535B27"/>
    <w:rsid w:val="0053628B"/>
    <w:rsid w:val="0053651E"/>
    <w:rsid w:val="0053683F"/>
    <w:rsid w:val="00536A4C"/>
    <w:rsid w:val="00536AA8"/>
    <w:rsid w:val="00536D6D"/>
    <w:rsid w:val="005373E3"/>
    <w:rsid w:val="005374CA"/>
    <w:rsid w:val="005374DD"/>
    <w:rsid w:val="00537548"/>
    <w:rsid w:val="00537AF1"/>
    <w:rsid w:val="00537F99"/>
    <w:rsid w:val="00537FE8"/>
    <w:rsid w:val="00540480"/>
    <w:rsid w:val="00540678"/>
    <w:rsid w:val="005408DF"/>
    <w:rsid w:val="0054091E"/>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A9F"/>
    <w:rsid w:val="00545BF0"/>
    <w:rsid w:val="00545C2B"/>
    <w:rsid w:val="00546014"/>
    <w:rsid w:val="005460D6"/>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A5"/>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9AD"/>
    <w:rsid w:val="00574B39"/>
    <w:rsid w:val="00574EE7"/>
    <w:rsid w:val="00575028"/>
    <w:rsid w:val="00575196"/>
    <w:rsid w:val="005752C1"/>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4AC"/>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3D"/>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D04"/>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B7"/>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55"/>
    <w:rsid w:val="005E49DB"/>
    <w:rsid w:val="005E4E19"/>
    <w:rsid w:val="005E53CB"/>
    <w:rsid w:val="005E57E6"/>
    <w:rsid w:val="005E5CF1"/>
    <w:rsid w:val="005E6170"/>
    <w:rsid w:val="005E647F"/>
    <w:rsid w:val="005E64D8"/>
    <w:rsid w:val="005E68BB"/>
    <w:rsid w:val="005E691C"/>
    <w:rsid w:val="005E77ED"/>
    <w:rsid w:val="005E78E3"/>
    <w:rsid w:val="005E78FF"/>
    <w:rsid w:val="005E7A1A"/>
    <w:rsid w:val="005E7E75"/>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68"/>
    <w:rsid w:val="006433AF"/>
    <w:rsid w:val="0064346D"/>
    <w:rsid w:val="006436FC"/>
    <w:rsid w:val="00643A89"/>
    <w:rsid w:val="00643C76"/>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4CE"/>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E63"/>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61D"/>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874"/>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10B7"/>
    <w:rsid w:val="006B12D7"/>
    <w:rsid w:val="006B136E"/>
    <w:rsid w:val="006B1490"/>
    <w:rsid w:val="006B1850"/>
    <w:rsid w:val="006B2504"/>
    <w:rsid w:val="006B2A3A"/>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DDD"/>
    <w:rsid w:val="006C7E63"/>
    <w:rsid w:val="006C7EC0"/>
    <w:rsid w:val="006D001C"/>
    <w:rsid w:val="006D0214"/>
    <w:rsid w:val="006D07D9"/>
    <w:rsid w:val="006D1115"/>
    <w:rsid w:val="006D1423"/>
    <w:rsid w:val="006D16C5"/>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994"/>
    <w:rsid w:val="006E6AA7"/>
    <w:rsid w:val="006E6CF5"/>
    <w:rsid w:val="006E6D18"/>
    <w:rsid w:val="006E6FF6"/>
    <w:rsid w:val="006E72A4"/>
    <w:rsid w:val="006E741B"/>
    <w:rsid w:val="006E7751"/>
    <w:rsid w:val="006E79F3"/>
    <w:rsid w:val="006E7A28"/>
    <w:rsid w:val="006E7C97"/>
    <w:rsid w:val="006E7D95"/>
    <w:rsid w:val="006E7DB1"/>
    <w:rsid w:val="006E7E94"/>
    <w:rsid w:val="006E7F51"/>
    <w:rsid w:val="006E7FD2"/>
    <w:rsid w:val="006F0269"/>
    <w:rsid w:val="006F0446"/>
    <w:rsid w:val="006F0709"/>
    <w:rsid w:val="006F0835"/>
    <w:rsid w:val="006F0AEA"/>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76A"/>
    <w:rsid w:val="007018A1"/>
    <w:rsid w:val="00701A12"/>
    <w:rsid w:val="00701B81"/>
    <w:rsid w:val="00701C37"/>
    <w:rsid w:val="00701DA4"/>
    <w:rsid w:val="0070208F"/>
    <w:rsid w:val="00702434"/>
    <w:rsid w:val="00702BD1"/>
    <w:rsid w:val="00702FC9"/>
    <w:rsid w:val="007033AE"/>
    <w:rsid w:val="007034FA"/>
    <w:rsid w:val="00703629"/>
    <w:rsid w:val="00703659"/>
    <w:rsid w:val="00703843"/>
    <w:rsid w:val="00703891"/>
    <w:rsid w:val="007038DB"/>
    <w:rsid w:val="00703A2A"/>
    <w:rsid w:val="00703BFB"/>
    <w:rsid w:val="00703C59"/>
    <w:rsid w:val="00703D81"/>
    <w:rsid w:val="00703EBA"/>
    <w:rsid w:val="00703FC7"/>
    <w:rsid w:val="0070478D"/>
    <w:rsid w:val="007049B7"/>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194"/>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3E24"/>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FE9"/>
    <w:rsid w:val="00757FF8"/>
    <w:rsid w:val="00760CD4"/>
    <w:rsid w:val="00760FB1"/>
    <w:rsid w:val="00761AD5"/>
    <w:rsid w:val="00761DE6"/>
    <w:rsid w:val="00761F62"/>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513B"/>
    <w:rsid w:val="00785293"/>
    <w:rsid w:val="0078529A"/>
    <w:rsid w:val="00785482"/>
    <w:rsid w:val="00785F2B"/>
    <w:rsid w:val="00786158"/>
    <w:rsid w:val="00786159"/>
    <w:rsid w:val="0078620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38F5"/>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1A"/>
    <w:rsid w:val="007C2620"/>
    <w:rsid w:val="007C2660"/>
    <w:rsid w:val="007C27D1"/>
    <w:rsid w:val="007C2A04"/>
    <w:rsid w:val="007C2AE7"/>
    <w:rsid w:val="007C2F3C"/>
    <w:rsid w:val="007C377C"/>
    <w:rsid w:val="007C386B"/>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6AA"/>
    <w:rsid w:val="007D4BEF"/>
    <w:rsid w:val="007D4F07"/>
    <w:rsid w:val="007D55FF"/>
    <w:rsid w:val="007D58E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6E9A"/>
    <w:rsid w:val="0083703B"/>
    <w:rsid w:val="00837142"/>
    <w:rsid w:val="00837957"/>
    <w:rsid w:val="008379DB"/>
    <w:rsid w:val="00837AE5"/>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8B6"/>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20A"/>
    <w:rsid w:val="0085356F"/>
    <w:rsid w:val="008536D1"/>
    <w:rsid w:val="00853BFE"/>
    <w:rsid w:val="00853F42"/>
    <w:rsid w:val="0085405C"/>
    <w:rsid w:val="008541E7"/>
    <w:rsid w:val="00854627"/>
    <w:rsid w:val="008547AD"/>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B71"/>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901"/>
    <w:rsid w:val="00886F21"/>
    <w:rsid w:val="00886F50"/>
    <w:rsid w:val="0088718B"/>
    <w:rsid w:val="00887238"/>
    <w:rsid w:val="008876A9"/>
    <w:rsid w:val="00887AC7"/>
    <w:rsid w:val="00887D4A"/>
    <w:rsid w:val="00887E3F"/>
    <w:rsid w:val="00887E73"/>
    <w:rsid w:val="00887EA4"/>
    <w:rsid w:val="008908DA"/>
    <w:rsid w:val="00890BC7"/>
    <w:rsid w:val="00890E84"/>
    <w:rsid w:val="008912C0"/>
    <w:rsid w:val="008917BD"/>
    <w:rsid w:val="00891A49"/>
    <w:rsid w:val="0089207A"/>
    <w:rsid w:val="00892214"/>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72B"/>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6C06"/>
    <w:rsid w:val="008D7EEA"/>
    <w:rsid w:val="008E04A9"/>
    <w:rsid w:val="008E07C0"/>
    <w:rsid w:val="008E0A9E"/>
    <w:rsid w:val="008E0B6C"/>
    <w:rsid w:val="008E0BFA"/>
    <w:rsid w:val="008E0C87"/>
    <w:rsid w:val="008E0CC2"/>
    <w:rsid w:val="008E0FC5"/>
    <w:rsid w:val="008E11DA"/>
    <w:rsid w:val="008E16EB"/>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47"/>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1FA3"/>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A21"/>
    <w:rsid w:val="00931BD0"/>
    <w:rsid w:val="00931E4A"/>
    <w:rsid w:val="00931FA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77C"/>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30"/>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7CF"/>
    <w:rsid w:val="009758B2"/>
    <w:rsid w:val="00975946"/>
    <w:rsid w:val="00975BCF"/>
    <w:rsid w:val="00975C81"/>
    <w:rsid w:val="009763B1"/>
    <w:rsid w:val="00976404"/>
    <w:rsid w:val="009764B6"/>
    <w:rsid w:val="009766BC"/>
    <w:rsid w:val="00977257"/>
    <w:rsid w:val="00977346"/>
    <w:rsid w:val="0097746F"/>
    <w:rsid w:val="00977680"/>
    <w:rsid w:val="009776D5"/>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6CBA"/>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09A"/>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C02"/>
    <w:rsid w:val="00A03D98"/>
    <w:rsid w:val="00A03DA3"/>
    <w:rsid w:val="00A03F1F"/>
    <w:rsid w:val="00A0439E"/>
    <w:rsid w:val="00A044C5"/>
    <w:rsid w:val="00A045FA"/>
    <w:rsid w:val="00A04B38"/>
    <w:rsid w:val="00A04E55"/>
    <w:rsid w:val="00A04EDE"/>
    <w:rsid w:val="00A050E1"/>
    <w:rsid w:val="00A05983"/>
    <w:rsid w:val="00A059DB"/>
    <w:rsid w:val="00A05BD0"/>
    <w:rsid w:val="00A05C1B"/>
    <w:rsid w:val="00A05E19"/>
    <w:rsid w:val="00A05EC1"/>
    <w:rsid w:val="00A05F51"/>
    <w:rsid w:val="00A060E0"/>
    <w:rsid w:val="00A06442"/>
    <w:rsid w:val="00A06562"/>
    <w:rsid w:val="00A06651"/>
    <w:rsid w:val="00A06841"/>
    <w:rsid w:val="00A06880"/>
    <w:rsid w:val="00A06B6D"/>
    <w:rsid w:val="00A0723E"/>
    <w:rsid w:val="00A076B9"/>
    <w:rsid w:val="00A077B1"/>
    <w:rsid w:val="00A078E4"/>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80E"/>
    <w:rsid w:val="00A44B5A"/>
    <w:rsid w:val="00A44C30"/>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DFE"/>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75"/>
    <w:rsid w:val="00A762D9"/>
    <w:rsid w:val="00A7633A"/>
    <w:rsid w:val="00A7636F"/>
    <w:rsid w:val="00A767D7"/>
    <w:rsid w:val="00A7680C"/>
    <w:rsid w:val="00A76B4A"/>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8E0"/>
    <w:rsid w:val="00A82CC5"/>
    <w:rsid w:val="00A82F3A"/>
    <w:rsid w:val="00A8302C"/>
    <w:rsid w:val="00A8326C"/>
    <w:rsid w:val="00A83319"/>
    <w:rsid w:val="00A833D8"/>
    <w:rsid w:val="00A83413"/>
    <w:rsid w:val="00A83626"/>
    <w:rsid w:val="00A83B8C"/>
    <w:rsid w:val="00A83ED2"/>
    <w:rsid w:val="00A840A3"/>
    <w:rsid w:val="00A840BA"/>
    <w:rsid w:val="00A842C8"/>
    <w:rsid w:val="00A845A0"/>
    <w:rsid w:val="00A850FD"/>
    <w:rsid w:val="00A851A5"/>
    <w:rsid w:val="00A856FA"/>
    <w:rsid w:val="00A859A7"/>
    <w:rsid w:val="00A85F53"/>
    <w:rsid w:val="00A865A4"/>
    <w:rsid w:val="00A8684F"/>
    <w:rsid w:val="00A873C8"/>
    <w:rsid w:val="00A87626"/>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0DDE"/>
    <w:rsid w:val="00AC1176"/>
    <w:rsid w:val="00AC1211"/>
    <w:rsid w:val="00AC13B9"/>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4CA8"/>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4E06"/>
    <w:rsid w:val="00AD5166"/>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1AB"/>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4"/>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26A"/>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69CD"/>
    <w:rsid w:val="00B274E3"/>
    <w:rsid w:val="00B276A6"/>
    <w:rsid w:val="00B2783A"/>
    <w:rsid w:val="00B27F46"/>
    <w:rsid w:val="00B27F48"/>
    <w:rsid w:val="00B30414"/>
    <w:rsid w:val="00B306FC"/>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141"/>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A7D"/>
    <w:rsid w:val="00B70CB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6F89"/>
    <w:rsid w:val="00B770D7"/>
    <w:rsid w:val="00B77411"/>
    <w:rsid w:val="00B77ED7"/>
    <w:rsid w:val="00B8019B"/>
    <w:rsid w:val="00B801B6"/>
    <w:rsid w:val="00B802C1"/>
    <w:rsid w:val="00B8036E"/>
    <w:rsid w:val="00B80587"/>
    <w:rsid w:val="00B80AFA"/>
    <w:rsid w:val="00B80C67"/>
    <w:rsid w:val="00B80FF0"/>
    <w:rsid w:val="00B81070"/>
    <w:rsid w:val="00B81177"/>
    <w:rsid w:val="00B812DF"/>
    <w:rsid w:val="00B8162A"/>
    <w:rsid w:val="00B81B7A"/>
    <w:rsid w:val="00B81BC9"/>
    <w:rsid w:val="00B81BF5"/>
    <w:rsid w:val="00B81D6E"/>
    <w:rsid w:val="00B81EFF"/>
    <w:rsid w:val="00B820DE"/>
    <w:rsid w:val="00B8260D"/>
    <w:rsid w:val="00B826D9"/>
    <w:rsid w:val="00B8284B"/>
    <w:rsid w:val="00B82910"/>
    <w:rsid w:val="00B82AA9"/>
    <w:rsid w:val="00B8351F"/>
    <w:rsid w:val="00B83AEF"/>
    <w:rsid w:val="00B83B55"/>
    <w:rsid w:val="00B83DF1"/>
    <w:rsid w:val="00B83EAD"/>
    <w:rsid w:val="00B84451"/>
    <w:rsid w:val="00B8449C"/>
    <w:rsid w:val="00B844D5"/>
    <w:rsid w:val="00B84758"/>
    <w:rsid w:val="00B8484F"/>
    <w:rsid w:val="00B8498F"/>
    <w:rsid w:val="00B84B3E"/>
    <w:rsid w:val="00B850D9"/>
    <w:rsid w:val="00B854EA"/>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918"/>
    <w:rsid w:val="00B92D46"/>
    <w:rsid w:val="00B92E71"/>
    <w:rsid w:val="00B93150"/>
    <w:rsid w:val="00B93225"/>
    <w:rsid w:val="00B93AB0"/>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5ECC"/>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87A"/>
    <w:rsid w:val="00BA090E"/>
    <w:rsid w:val="00BA0A0B"/>
    <w:rsid w:val="00BA0D0A"/>
    <w:rsid w:val="00BA0E45"/>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DD8"/>
    <w:rsid w:val="00BA5E99"/>
    <w:rsid w:val="00BA5F15"/>
    <w:rsid w:val="00BA6022"/>
    <w:rsid w:val="00BA6148"/>
    <w:rsid w:val="00BA6204"/>
    <w:rsid w:val="00BA6207"/>
    <w:rsid w:val="00BA63F4"/>
    <w:rsid w:val="00BA6561"/>
    <w:rsid w:val="00BA68F6"/>
    <w:rsid w:val="00BA6949"/>
    <w:rsid w:val="00BA705D"/>
    <w:rsid w:val="00BA70A9"/>
    <w:rsid w:val="00BA7842"/>
    <w:rsid w:val="00BA7A50"/>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2FDC"/>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BB6"/>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6D8"/>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7FB"/>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485"/>
    <w:rsid w:val="00BD04AC"/>
    <w:rsid w:val="00BD0526"/>
    <w:rsid w:val="00BD075A"/>
    <w:rsid w:val="00BD09BA"/>
    <w:rsid w:val="00BD0A21"/>
    <w:rsid w:val="00BD0C2D"/>
    <w:rsid w:val="00BD0E7B"/>
    <w:rsid w:val="00BD0EDB"/>
    <w:rsid w:val="00BD14DD"/>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B81"/>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DAD"/>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1"/>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CD2"/>
    <w:rsid w:val="00C24EF5"/>
    <w:rsid w:val="00C2501E"/>
    <w:rsid w:val="00C2561D"/>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2"/>
    <w:rsid w:val="00C37827"/>
    <w:rsid w:val="00C37A80"/>
    <w:rsid w:val="00C37F2D"/>
    <w:rsid w:val="00C4008E"/>
    <w:rsid w:val="00C409B4"/>
    <w:rsid w:val="00C4165D"/>
    <w:rsid w:val="00C41BA5"/>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95B"/>
    <w:rsid w:val="00C75AC6"/>
    <w:rsid w:val="00C76220"/>
    <w:rsid w:val="00C76284"/>
    <w:rsid w:val="00C767B1"/>
    <w:rsid w:val="00C76A03"/>
    <w:rsid w:val="00C77593"/>
    <w:rsid w:val="00C77731"/>
    <w:rsid w:val="00C777FE"/>
    <w:rsid w:val="00C800A7"/>
    <w:rsid w:val="00C8061A"/>
    <w:rsid w:val="00C80683"/>
    <w:rsid w:val="00C80A77"/>
    <w:rsid w:val="00C80AD4"/>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827"/>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AD2"/>
    <w:rsid w:val="00C97B38"/>
    <w:rsid w:val="00C97CF9"/>
    <w:rsid w:val="00C97D62"/>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57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1A"/>
    <w:rsid w:val="00CE045B"/>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E2"/>
    <w:rsid w:val="00CF57F4"/>
    <w:rsid w:val="00CF589F"/>
    <w:rsid w:val="00CF58F3"/>
    <w:rsid w:val="00CF59E2"/>
    <w:rsid w:val="00CF5A20"/>
    <w:rsid w:val="00CF5A39"/>
    <w:rsid w:val="00CF5A5B"/>
    <w:rsid w:val="00CF5C48"/>
    <w:rsid w:val="00CF5E94"/>
    <w:rsid w:val="00CF6498"/>
    <w:rsid w:val="00CF654D"/>
    <w:rsid w:val="00CF67B0"/>
    <w:rsid w:val="00CF6A0D"/>
    <w:rsid w:val="00CF6F3E"/>
    <w:rsid w:val="00CF755E"/>
    <w:rsid w:val="00CF76D4"/>
    <w:rsid w:val="00CF7786"/>
    <w:rsid w:val="00CF7AAC"/>
    <w:rsid w:val="00CF7B1A"/>
    <w:rsid w:val="00CF7BE6"/>
    <w:rsid w:val="00CF7D9E"/>
    <w:rsid w:val="00CF7E9C"/>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2A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CF1"/>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1F09"/>
    <w:rsid w:val="00D4214F"/>
    <w:rsid w:val="00D4259E"/>
    <w:rsid w:val="00D425A9"/>
    <w:rsid w:val="00D4265A"/>
    <w:rsid w:val="00D426D7"/>
    <w:rsid w:val="00D4272C"/>
    <w:rsid w:val="00D4274E"/>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0BA0"/>
    <w:rsid w:val="00D5126C"/>
    <w:rsid w:val="00D5170E"/>
    <w:rsid w:val="00D51930"/>
    <w:rsid w:val="00D51A6E"/>
    <w:rsid w:val="00D51B12"/>
    <w:rsid w:val="00D51E70"/>
    <w:rsid w:val="00D52680"/>
    <w:rsid w:val="00D536DC"/>
    <w:rsid w:val="00D536F1"/>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3D1"/>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2DD"/>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93"/>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12"/>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F3"/>
    <w:rsid w:val="00D83A3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49C5"/>
    <w:rsid w:val="00D95037"/>
    <w:rsid w:val="00D95419"/>
    <w:rsid w:val="00D954D5"/>
    <w:rsid w:val="00D955D9"/>
    <w:rsid w:val="00D957C2"/>
    <w:rsid w:val="00D957C8"/>
    <w:rsid w:val="00D957FA"/>
    <w:rsid w:val="00D95BFA"/>
    <w:rsid w:val="00D95C43"/>
    <w:rsid w:val="00D95F63"/>
    <w:rsid w:val="00D960E2"/>
    <w:rsid w:val="00D964E9"/>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CDF"/>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77E"/>
    <w:rsid w:val="00E257DA"/>
    <w:rsid w:val="00E25FFD"/>
    <w:rsid w:val="00E261E7"/>
    <w:rsid w:val="00E26437"/>
    <w:rsid w:val="00E26509"/>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4E87"/>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57EB2"/>
    <w:rsid w:val="00E601F5"/>
    <w:rsid w:val="00E60264"/>
    <w:rsid w:val="00E603B8"/>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A20"/>
    <w:rsid w:val="00E75DCE"/>
    <w:rsid w:val="00E75FCD"/>
    <w:rsid w:val="00E761D8"/>
    <w:rsid w:val="00E7647D"/>
    <w:rsid w:val="00E76856"/>
    <w:rsid w:val="00E76A04"/>
    <w:rsid w:val="00E76A19"/>
    <w:rsid w:val="00E76AC8"/>
    <w:rsid w:val="00E76B31"/>
    <w:rsid w:val="00E76B43"/>
    <w:rsid w:val="00E76F6B"/>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4C8E"/>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6CA2"/>
    <w:rsid w:val="00E97477"/>
    <w:rsid w:val="00EA023F"/>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6DC"/>
    <w:rsid w:val="00EA275F"/>
    <w:rsid w:val="00EA27E8"/>
    <w:rsid w:val="00EA28EB"/>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5E12"/>
    <w:rsid w:val="00EB60C7"/>
    <w:rsid w:val="00EB6253"/>
    <w:rsid w:val="00EB62E9"/>
    <w:rsid w:val="00EB63C4"/>
    <w:rsid w:val="00EB6935"/>
    <w:rsid w:val="00EB69C9"/>
    <w:rsid w:val="00EB69CB"/>
    <w:rsid w:val="00EB6C10"/>
    <w:rsid w:val="00EB6D76"/>
    <w:rsid w:val="00EB73D2"/>
    <w:rsid w:val="00EB774E"/>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2E2E"/>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8B1"/>
    <w:rsid w:val="00EE5C91"/>
    <w:rsid w:val="00EE6047"/>
    <w:rsid w:val="00EE6159"/>
    <w:rsid w:val="00EE66EA"/>
    <w:rsid w:val="00EE6C01"/>
    <w:rsid w:val="00EE6D1E"/>
    <w:rsid w:val="00EE7000"/>
    <w:rsid w:val="00EE7074"/>
    <w:rsid w:val="00EE760F"/>
    <w:rsid w:val="00EE7A57"/>
    <w:rsid w:val="00EE7C0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318F"/>
    <w:rsid w:val="00F13842"/>
    <w:rsid w:val="00F13AA6"/>
    <w:rsid w:val="00F13C48"/>
    <w:rsid w:val="00F142A4"/>
    <w:rsid w:val="00F142F8"/>
    <w:rsid w:val="00F1486E"/>
    <w:rsid w:val="00F14D59"/>
    <w:rsid w:val="00F14FB1"/>
    <w:rsid w:val="00F14FF3"/>
    <w:rsid w:val="00F15515"/>
    <w:rsid w:val="00F1567A"/>
    <w:rsid w:val="00F15DD8"/>
    <w:rsid w:val="00F15E22"/>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4D1D"/>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1EF2"/>
    <w:rsid w:val="00F4200F"/>
    <w:rsid w:val="00F42064"/>
    <w:rsid w:val="00F42914"/>
    <w:rsid w:val="00F42B4E"/>
    <w:rsid w:val="00F4319A"/>
    <w:rsid w:val="00F4379E"/>
    <w:rsid w:val="00F44030"/>
    <w:rsid w:val="00F4479D"/>
    <w:rsid w:val="00F44CB0"/>
    <w:rsid w:val="00F44F40"/>
    <w:rsid w:val="00F4511A"/>
    <w:rsid w:val="00F455DD"/>
    <w:rsid w:val="00F45876"/>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465"/>
    <w:rsid w:val="00F8547A"/>
    <w:rsid w:val="00F8575A"/>
    <w:rsid w:val="00F85F06"/>
    <w:rsid w:val="00F8639A"/>
    <w:rsid w:val="00F87307"/>
    <w:rsid w:val="00F874CB"/>
    <w:rsid w:val="00F876CA"/>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674"/>
    <w:rsid w:val="00FA0A26"/>
    <w:rsid w:val="00FA147E"/>
    <w:rsid w:val="00FA16BF"/>
    <w:rsid w:val="00FA1876"/>
    <w:rsid w:val="00FA1A4C"/>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781"/>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39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4D8"/>
    <w:rsid w:val="00FC0A68"/>
    <w:rsid w:val="00FC0B17"/>
    <w:rsid w:val="00FC0DED"/>
    <w:rsid w:val="00FC12B1"/>
    <w:rsid w:val="00FC1952"/>
    <w:rsid w:val="00FC1F15"/>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EF"/>
    <w:rsid w:val="00FC6050"/>
    <w:rsid w:val="00FC612F"/>
    <w:rsid w:val="00FC619A"/>
    <w:rsid w:val="00FC64D5"/>
    <w:rsid w:val="00FC6602"/>
    <w:rsid w:val="00FC67ED"/>
    <w:rsid w:val="00FC68E1"/>
    <w:rsid w:val="00FC6B25"/>
    <w:rsid w:val="00FC6CB7"/>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737339"/>
    <w:rsid w:val="018F1416"/>
    <w:rsid w:val="019E1D4A"/>
    <w:rsid w:val="01AB094A"/>
    <w:rsid w:val="01AE21DC"/>
    <w:rsid w:val="01B306E4"/>
    <w:rsid w:val="01B747F8"/>
    <w:rsid w:val="01D27A5F"/>
    <w:rsid w:val="01DC6AD4"/>
    <w:rsid w:val="01DF44FB"/>
    <w:rsid w:val="01F37365"/>
    <w:rsid w:val="01F67C83"/>
    <w:rsid w:val="02004B2C"/>
    <w:rsid w:val="0201766A"/>
    <w:rsid w:val="02035721"/>
    <w:rsid w:val="02151F95"/>
    <w:rsid w:val="02211A0E"/>
    <w:rsid w:val="022A4AA1"/>
    <w:rsid w:val="022E47B0"/>
    <w:rsid w:val="023C2345"/>
    <w:rsid w:val="023D4739"/>
    <w:rsid w:val="02554599"/>
    <w:rsid w:val="02554999"/>
    <w:rsid w:val="02565169"/>
    <w:rsid w:val="02574326"/>
    <w:rsid w:val="025B75F9"/>
    <w:rsid w:val="02630687"/>
    <w:rsid w:val="026A3596"/>
    <w:rsid w:val="026C0DE0"/>
    <w:rsid w:val="02720839"/>
    <w:rsid w:val="02762CB4"/>
    <w:rsid w:val="02767EF6"/>
    <w:rsid w:val="02827220"/>
    <w:rsid w:val="029B47FF"/>
    <w:rsid w:val="02A461E0"/>
    <w:rsid w:val="02B34E07"/>
    <w:rsid w:val="02C14713"/>
    <w:rsid w:val="02C40A2A"/>
    <w:rsid w:val="02C55E36"/>
    <w:rsid w:val="02C93D1E"/>
    <w:rsid w:val="02D472A2"/>
    <w:rsid w:val="02DC5D29"/>
    <w:rsid w:val="02DD0340"/>
    <w:rsid w:val="02E818F1"/>
    <w:rsid w:val="02E972D3"/>
    <w:rsid w:val="02EE6889"/>
    <w:rsid w:val="02F15DA2"/>
    <w:rsid w:val="02F933B4"/>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CC00C8"/>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6E2F7F"/>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11A7E"/>
    <w:rsid w:val="05733EFD"/>
    <w:rsid w:val="058A745F"/>
    <w:rsid w:val="058D2653"/>
    <w:rsid w:val="05930449"/>
    <w:rsid w:val="05A11E98"/>
    <w:rsid w:val="05B56F8C"/>
    <w:rsid w:val="05B66CEF"/>
    <w:rsid w:val="05CF1D27"/>
    <w:rsid w:val="05D6528E"/>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43D3A"/>
    <w:rsid w:val="06356FCC"/>
    <w:rsid w:val="06382356"/>
    <w:rsid w:val="064244D9"/>
    <w:rsid w:val="06511ACC"/>
    <w:rsid w:val="06564BA4"/>
    <w:rsid w:val="065A7399"/>
    <w:rsid w:val="066A602E"/>
    <w:rsid w:val="067308A6"/>
    <w:rsid w:val="067751BD"/>
    <w:rsid w:val="06A11B02"/>
    <w:rsid w:val="06BA6ABF"/>
    <w:rsid w:val="06C62058"/>
    <w:rsid w:val="06CF7159"/>
    <w:rsid w:val="06D32D7E"/>
    <w:rsid w:val="06D97352"/>
    <w:rsid w:val="06E21138"/>
    <w:rsid w:val="06E64C63"/>
    <w:rsid w:val="06F24EF2"/>
    <w:rsid w:val="06FD40DB"/>
    <w:rsid w:val="07082E19"/>
    <w:rsid w:val="07093AED"/>
    <w:rsid w:val="071C09FC"/>
    <w:rsid w:val="07437B7C"/>
    <w:rsid w:val="07470651"/>
    <w:rsid w:val="074F79E7"/>
    <w:rsid w:val="07565B77"/>
    <w:rsid w:val="075815C4"/>
    <w:rsid w:val="075960B3"/>
    <w:rsid w:val="076631B2"/>
    <w:rsid w:val="078A01E7"/>
    <w:rsid w:val="078A415E"/>
    <w:rsid w:val="07934010"/>
    <w:rsid w:val="079D12CF"/>
    <w:rsid w:val="07A46BE4"/>
    <w:rsid w:val="07AE7932"/>
    <w:rsid w:val="07B814E5"/>
    <w:rsid w:val="07C25F74"/>
    <w:rsid w:val="07D013A8"/>
    <w:rsid w:val="07D648D8"/>
    <w:rsid w:val="07E22A7A"/>
    <w:rsid w:val="07E23D3C"/>
    <w:rsid w:val="07EF353F"/>
    <w:rsid w:val="07F8491F"/>
    <w:rsid w:val="07FB29C2"/>
    <w:rsid w:val="07FD44E9"/>
    <w:rsid w:val="08042FBA"/>
    <w:rsid w:val="0805407D"/>
    <w:rsid w:val="080B4BB4"/>
    <w:rsid w:val="080E66E4"/>
    <w:rsid w:val="08127126"/>
    <w:rsid w:val="08132E8B"/>
    <w:rsid w:val="081467CE"/>
    <w:rsid w:val="081D0E45"/>
    <w:rsid w:val="081D706E"/>
    <w:rsid w:val="08253679"/>
    <w:rsid w:val="0829358F"/>
    <w:rsid w:val="08384806"/>
    <w:rsid w:val="083C1600"/>
    <w:rsid w:val="083D54A0"/>
    <w:rsid w:val="083D716A"/>
    <w:rsid w:val="084B79E5"/>
    <w:rsid w:val="08561EE5"/>
    <w:rsid w:val="085A74A5"/>
    <w:rsid w:val="085D519A"/>
    <w:rsid w:val="086378F2"/>
    <w:rsid w:val="086D1BC3"/>
    <w:rsid w:val="08706B4B"/>
    <w:rsid w:val="087A387F"/>
    <w:rsid w:val="087F51C7"/>
    <w:rsid w:val="088A1CFB"/>
    <w:rsid w:val="088B79C8"/>
    <w:rsid w:val="08917913"/>
    <w:rsid w:val="08A43A02"/>
    <w:rsid w:val="08A94AC0"/>
    <w:rsid w:val="08C046C3"/>
    <w:rsid w:val="08C90540"/>
    <w:rsid w:val="08CC1330"/>
    <w:rsid w:val="08CE61CB"/>
    <w:rsid w:val="08D2064E"/>
    <w:rsid w:val="08D50447"/>
    <w:rsid w:val="08F44BC5"/>
    <w:rsid w:val="08FA203B"/>
    <w:rsid w:val="090515DA"/>
    <w:rsid w:val="0918370E"/>
    <w:rsid w:val="093512F4"/>
    <w:rsid w:val="093A1D12"/>
    <w:rsid w:val="094706FF"/>
    <w:rsid w:val="09484A12"/>
    <w:rsid w:val="094B14E7"/>
    <w:rsid w:val="095017F1"/>
    <w:rsid w:val="09513804"/>
    <w:rsid w:val="095256C8"/>
    <w:rsid w:val="09664D4F"/>
    <w:rsid w:val="09984675"/>
    <w:rsid w:val="09AB29D4"/>
    <w:rsid w:val="09BC33E9"/>
    <w:rsid w:val="09C3065B"/>
    <w:rsid w:val="09C63A15"/>
    <w:rsid w:val="09DE356F"/>
    <w:rsid w:val="09F071C4"/>
    <w:rsid w:val="0A032A66"/>
    <w:rsid w:val="0A0518AB"/>
    <w:rsid w:val="0A0D50DF"/>
    <w:rsid w:val="0A17229C"/>
    <w:rsid w:val="0A245887"/>
    <w:rsid w:val="0A32370E"/>
    <w:rsid w:val="0A3247B9"/>
    <w:rsid w:val="0A3376ED"/>
    <w:rsid w:val="0A351957"/>
    <w:rsid w:val="0A531778"/>
    <w:rsid w:val="0A585A2D"/>
    <w:rsid w:val="0A594E3E"/>
    <w:rsid w:val="0A5C144D"/>
    <w:rsid w:val="0A5C768D"/>
    <w:rsid w:val="0A6B68D5"/>
    <w:rsid w:val="0A6F50FD"/>
    <w:rsid w:val="0A722E39"/>
    <w:rsid w:val="0A800DA3"/>
    <w:rsid w:val="0A80214B"/>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A659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BF927AB"/>
    <w:rsid w:val="0C005070"/>
    <w:rsid w:val="0C195365"/>
    <w:rsid w:val="0C1A6BD3"/>
    <w:rsid w:val="0C1D70C9"/>
    <w:rsid w:val="0C266D9C"/>
    <w:rsid w:val="0C282A55"/>
    <w:rsid w:val="0C3D486C"/>
    <w:rsid w:val="0C4B38FC"/>
    <w:rsid w:val="0C6D6A9B"/>
    <w:rsid w:val="0C6F4E58"/>
    <w:rsid w:val="0C76751C"/>
    <w:rsid w:val="0C823B37"/>
    <w:rsid w:val="0C981B18"/>
    <w:rsid w:val="0C9E0E40"/>
    <w:rsid w:val="0C9E5B83"/>
    <w:rsid w:val="0CA1560B"/>
    <w:rsid w:val="0CBD7CE0"/>
    <w:rsid w:val="0CC935B3"/>
    <w:rsid w:val="0CFB1DB9"/>
    <w:rsid w:val="0D103D70"/>
    <w:rsid w:val="0D1C1B50"/>
    <w:rsid w:val="0D205F17"/>
    <w:rsid w:val="0D220294"/>
    <w:rsid w:val="0D283356"/>
    <w:rsid w:val="0D3A4A42"/>
    <w:rsid w:val="0D413ECD"/>
    <w:rsid w:val="0D53546C"/>
    <w:rsid w:val="0D5773D6"/>
    <w:rsid w:val="0D594DB6"/>
    <w:rsid w:val="0D5B548A"/>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5E66C9"/>
    <w:rsid w:val="0E613656"/>
    <w:rsid w:val="0E633F79"/>
    <w:rsid w:val="0E6E3480"/>
    <w:rsid w:val="0E72787E"/>
    <w:rsid w:val="0E7F3C62"/>
    <w:rsid w:val="0E86024B"/>
    <w:rsid w:val="0E8645C8"/>
    <w:rsid w:val="0E8A433B"/>
    <w:rsid w:val="0E9F5739"/>
    <w:rsid w:val="0E9F7159"/>
    <w:rsid w:val="0EB37BB2"/>
    <w:rsid w:val="0EC3008E"/>
    <w:rsid w:val="0EC5059A"/>
    <w:rsid w:val="0ED9547E"/>
    <w:rsid w:val="0EDB339F"/>
    <w:rsid w:val="0EF10F2E"/>
    <w:rsid w:val="0EF53E39"/>
    <w:rsid w:val="0F1155E2"/>
    <w:rsid w:val="0F125211"/>
    <w:rsid w:val="0F152A9D"/>
    <w:rsid w:val="0F195C03"/>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03D19"/>
    <w:rsid w:val="0F816B6A"/>
    <w:rsid w:val="0F82210C"/>
    <w:rsid w:val="0F950757"/>
    <w:rsid w:val="0F9F2A10"/>
    <w:rsid w:val="0FA023BF"/>
    <w:rsid w:val="0FA2332B"/>
    <w:rsid w:val="0FA36B70"/>
    <w:rsid w:val="0FA36D3D"/>
    <w:rsid w:val="0FA37671"/>
    <w:rsid w:val="0FAA4F5D"/>
    <w:rsid w:val="0FAC2C6D"/>
    <w:rsid w:val="0FB70395"/>
    <w:rsid w:val="0FBA4112"/>
    <w:rsid w:val="0FBB10D0"/>
    <w:rsid w:val="0FC5746F"/>
    <w:rsid w:val="0FC96156"/>
    <w:rsid w:val="0FD2397D"/>
    <w:rsid w:val="0FDA6A10"/>
    <w:rsid w:val="0FDD12BC"/>
    <w:rsid w:val="0FE473BA"/>
    <w:rsid w:val="0FEC2D9A"/>
    <w:rsid w:val="0FED152D"/>
    <w:rsid w:val="0FED4E61"/>
    <w:rsid w:val="0FF96EA0"/>
    <w:rsid w:val="10014099"/>
    <w:rsid w:val="10040C3F"/>
    <w:rsid w:val="1009505C"/>
    <w:rsid w:val="100A0456"/>
    <w:rsid w:val="100B59FA"/>
    <w:rsid w:val="10110CDB"/>
    <w:rsid w:val="101651EC"/>
    <w:rsid w:val="101C28C6"/>
    <w:rsid w:val="10206D1E"/>
    <w:rsid w:val="10211C2E"/>
    <w:rsid w:val="10254F0A"/>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B04858"/>
    <w:rsid w:val="10BC2AE5"/>
    <w:rsid w:val="10D42E50"/>
    <w:rsid w:val="10D653BA"/>
    <w:rsid w:val="10DB4C9F"/>
    <w:rsid w:val="10DB6356"/>
    <w:rsid w:val="10DD7F3C"/>
    <w:rsid w:val="10EF5ED1"/>
    <w:rsid w:val="10F058D4"/>
    <w:rsid w:val="10F2465E"/>
    <w:rsid w:val="10F42936"/>
    <w:rsid w:val="10FA231C"/>
    <w:rsid w:val="110A731F"/>
    <w:rsid w:val="11103304"/>
    <w:rsid w:val="11206216"/>
    <w:rsid w:val="112A5200"/>
    <w:rsid w:val="112B7604"/>
    <w:rsid w:val="11300246"/>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CD7844"/>
    <w:rsid w:val="11D112A4"/>
    <w:rsid w:val="11EF175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E33CA"/>
    <w:rsid w:val="12F83AAE"/>
    <w:rsid w:val="12FC274E"/>
    <w:rsid w:val="12FD4BE1"/>
    <w:rsid w:val="12FF52DE"/>
    <w:rsid w:val="13030235"/>
    <w:rsid w:val="13056630"/>
    <w:rsid w:val="13057AAF"/>
    <w:rsid w:val="13063F94"/>
    <w:rsid w:val="130660C0"/>
    <w:rsid w:val="13114A30"/>
    <w:rsid w:val="131A1EB8"/>
    <w:rsid w:val="131D547C"/>
    <w:rsid w:val="13344C16"/>
    <w:rsid w:val="13382B97"/>
    <w:rsid w:val="13400A22"/>
    <w:rsid w:val="1343505A"/>
    <w:rsid w:val="134546AC"/>
    <w:rsid w:val="13542B43"/>
    <w:rsid w:val="13544A6B"/>
    <w:rsid w:val="13596CEC"/>
    <w:rsid w:val="1359756C"/>
    <w:rsid w:val="135C3AB9"/>
    <w:rsid w:val="136B08B3"/>
    <w:rsid w:val="13744B61"/>
    <w:rsid w:val="137A40BD"/>
    <w:rsid w:val="138F4ADA"/>
    <w:rsid w:val="13910B1E"/>
    <w:rsid w:val="13916BE2"/>
    <w:rsid w:val="1392098C"/>
    <w:rsid w:val="13A3286E"/>
    <w:rsid w:val="13B563DA"/>
    <w:rsid w:val="13B772BD"/>
    <w:rsid w:val="13BC4080"/>
    <w:rsid w:val="13BD31AB"/>
    <w:rsid w:val="13C1348F"/>
    <w:rsid w:val="13CD27B6"/>
    <w:rsid w:val="13DF1086"/>
    <w:rsid w:val="13E022AE"/>
    <w:rsid w:val="13E532CA"/>
    <w:rsid w:val="13EB0BF7"/>
    <w:rsid w:val="13ED0B0B"/>
    <w:rsid w:val="13ED7D7F"/>
    <w:rsid w:val="13F03755"/>
    <w:rsid w:val="13F96221"/>
    <w:rsid w:val="14007100"/>
    <w:rsid w:val="14037464"/>
    <w:rsid w:val="14041834"/>
    <w:rsid w:val="140C178D"/>
    <w:rsid w:val="14142D39"/>
    <w:rsid w:val="14145A78"/>
    <w:rsid w:val="14176353"/>
    <w:rsid w:val="141F7FB3"/>
    <w:rsid w:val="14242FDA"/>
    <w:rsid w:val="142D67FD"/>
    <w:rsid w:val="14436E72"/>
    <w:rsid w:val="144F55C3"/>
    <w:rsid w:val="1450322B"/>
    <w:rsid w:val="14547E86"/>
    <w:rsid w:val="14637D36"/>
    <w:rsid w:val="146B2919"/>
    <w:rsid w:val="146D6500"/>
    <w:rsid w:val="14725F91"/>
    <w:rsid w:val="14775F02"/>
    <w:rsid w:val="147B2387"/>
    <w:rsid w:val="147C2A02"/>
    <w:rsid w:val="147E33CA"/>
    <w:rsid w:val="1487373C"/>
    <w:rsid w:val="14880C3A"/>
    <w:rsid w:val="14960C1B"/>
    <w:rsid w:val="14B0700C"/>
    <w:rsid w:val="14BE42CF"/>
    <w:rsid w:val="14C02505"/>
    <w:rsid w:val="14C10602"/>
    <w:rsid w:val="14C34089"/>
    <w:rsid w:val="14CC6EAC"/>
    <w:rsid w:val="14DA25EE"/>
    <w:rsid w:val="14DB33FC"/>
    <w:rsid w:val="14DD38E5"/>
    <w:rsid w:val="14DE0AFC"/>
    <w:rsid w:val="14DE3387"/>
    <w:rsid w:val="14E7787F"/>
    <w:rsid w:val="14F44F2E"/>
    <w:rsid w:val="1504779D"/>
    <w:rsid w:val="15065137"/>
    <w:rsid w:val="150B2214"/>
    <w:rsid w:val="15113E7B"/>
    <w:rsid w:val="15165D68"/>
    <w:rsid w:val="15205ED3"/>
    <w:rsid w:val="15416178"/>
    <w:rsid w:val="1561603B"/>
    <w:rsid w:val="15690DB0"/>
    <w:rsid w:val="156A0D8B"/>
    <w:rsid w:val="156E7972"/>
    <w:rsid w:val="157463C1"/>
    <w:rsid w:val="157E6456"/>
    <w:rsid w:val="15831360"/>
    <w:rsid w:val="158F48E5"/>
    <w:rsid w:val="15AB06A9"/>
    <w:rsid w:val="15C72B5F"/>
    <w:rsid w:val="15C94A90"/>
    <w:rsid w:val="15D45DD9"/>
    <w:rsid w:val="15D74588"/>
    <w:rsid w:val="15E07FCF"/>
    <w:rsid w:val="15E352BE"/>
    <w:rsid w:val="15EB4378"/>
    <w:rsid w:val="15FB4E72"/>
    <w:rsid w:val="16081A3D"/>
    <w:rsid w:val="160B185E"/>
    <w:rsid w:val="16106849"/>
    <w:rsid w:val="16142093"/>
    <w:rsid w:val="1628036C"/>
    <w:rsid w:val="162D60F3"/>
    <w:rsid w:val="163828B6"/>
    <w:rsid w:val="16435A3F"/>
    <w:rsid w:val="164E6878"/>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75138"/>
    <w:rsid w:val="16BD0B49"/>
    <w:rsid w:val="16BD3DD9"/>
    <w:rsid w:val="16D50CFC"/>
    <w:rsid w:val="16E33AB3"/>
    <w:rsid w:val="16E407BC"/>
    <w:rsid w:val="16EB76EF"/>
    <w:rsid w:val="16F1418C"/>
    <w:rsid w:val="16FC48C6"/>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9B1285"/>
    <w:rsid w:val="17A9660F"/>
    <w:rsid w:val="17AC2BC8"/>
    <w:rsid w:val="17B52D69"/>
    <w:rsid w:val="17B73D84"/>
    <w:rsid w:val="17C33EF7"/>
    <w:rsid w:val="17D04B6E"/>
    <w:rsid w:val="17D80F4C"/>
    <w:rsid w:val="17E14521"/>
    <w:rsid w:val="17EA61AE"/>
    <w:rsid w:val="17FD5EA0"/>
    <w:rsid w:val="18002CEE"/>
    <w:rsid w:val="180414A0"/>
    <w:rsid w:val="18077070"/>
    <w:rsid w:val="18117661"/>
    <w:rsid w:val="182307A2"/>
    <w:rsid w:val="182F64B8"/>
    <w:rsid w:val="184840C9"/>
    <w:rsid w:val="18523ADE"/>
    <w:rsid w:val="18660CD4"/>
    <w:rsid w:val="1866694B"/>
    <w:rsid w:val="18683522"/>
    <w:rsid w:val="186C1ACE"/>
    <w:rsid w:val="1884015D"/>
    <w:rsid w:val="18890477"/>
    <w:rsid w:val="188C5B30"/>
    <w:rsid w:val="188C6C7D"/>
    <w:rsid w:val="18960812"/>
    <w:rsid w:val="189C7EF6"/>
    <w:rsid w:val="18B04B4D"/>
    <w:rsid w:val="18B04EB7"/>
    <w:rsid w:val="18B119EB"/>
    <w:rsid w:val="18BB1CB6"/>
    <w:rsid w:val="18C5316D"/>
    <w:rsid w:val="18C72403"/>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011E9"/>
    <w:rsid w:val="19D1732F"/>
    <w:rsid w:val="19D842E3"/>
    <w:rsid w:val="19E502ED"/>
    <w:rsid w:val="19E94311"/>
    <w:rsid w:val="19F92180"/>
    <w:rsid w:val="19FE1D47"/>
    <w:rsid w:val="1A001213"/>
    <w:rsid w:val="1A0D104E"/>
    <w:rsid w:val="1A0D4248"/>
    <w:rsid w:val="1A193779"/>
    <w:rsid w:val="1A200A74"/>
    <w:rsid w:val="1A224DDA"/>
    <w:rsid w:val="1A2619C2"/>
    <w:rsid w:val="1A273DF6"/>
    <w:rsid w:val="1A2F2398"/>
    <w:rsid w:val="1A3055B8"/>
    <w:rsid w:val="1A5655AF"/>
    <w:rsid w:val="1A581194"/>
    <w:rsid w:val="1A5F508B"/>
    <w:rsid w:val="1A69797C"/>
    <w:rsid w:val="1A6B5CD7"/>
    <w:rsid w:val="1A98475D"/>
    <w:rsid w:val="1A9B675D"/>
    <w:rsid w:val="1AA03985"/>
    <w:rsid w:val="1AA31400"/>
    <w:rsid w:val="1ABC735F"/>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46454"/>
    <w:rsid w:val="1C3C5A93"/>
    <w:rsid w:val="1C3D2E04"/>
    <w:rsid w:val="1C3D5C01"/>
    <w:rsid w:val="1C4811FB"/>
    <w:rsid w:val="1C4852DE"/>
    <w:rsid w:val="1C4D45E0"/>
    <w:rsid w:val="1C512857"/>
    <w:rsid w:val="1C5276D3"/>
    <w:rsid w:val="1C643148"/>
    <w:rsid w:val="1C7046F1"/>
    <w:rsid w:val="1C731024"/>
    <w:rsid w:val="1C7E73CF"/>
    <w:rsid w:val="1C9E3D80"/>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3B5982"/>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3102A"/>
    <w:rsid w:val="1EA61B83"/>
    <w:rsid w:val="1EA82227"/>
    <w:rsid w:val="1EAD188D"/>
    <w:rsid w:val="1EB23EB8"/>
    <w:rsid w:val="1EB61A3A"/>
    <w:rsid w:val="1EB74545"/>
    <w:rsid w:val="1EBD1356"/>
    <w:rsid w:val="1EBF31D2"/>
    <w:rsid w:val="1EDC2551"/>
    <w:rsid w:val="1EDC50AE"/>
    <w:rsid w:val="1EE121BE"/>
    <w:rsid w:val="1EF23920"/>
    <w:rsid w:val="1EF80396"/>
    <w:rsid w:val="1F025038"/>
    <w:rsid w:val="1F032AB6"/>
    <w:rsid w:val="1F06550F"/>
    <w:rsid w:val="1F1C29EF"/>
    <w:rsid w:val="1F234826"/>
    <w:rsid w:val="1F2E3EB4"/>
    <w:rsid w:val="1F315054"/>
    <w:rsid w:val="1F31645A"/>
    <w:rsid w:val="1F3B0B82"/>
    <w:rsid w:val="1F3C1722"/>
    <w:rsid w:val="1F4773C4"/>
    <w:rsid w:val="1F490531"/>
    <w:rsid w:val="1F4934E4"/>
    <w:rsid w:val="1F4C44D7"/>
    <w:rsid w:val="1F517BAC"/>
    <w:rsid w:val="1F5376B0"/>
    <w:rsid w:val="1F5C56B9"/>
    <w:rsid w:val="1F5E0D38"/>
    <w:rsid w:val="1F5F4414"/>
    <w:rsid w:val="1F637F58"/>
    <w:rsid w:val="1F826970"/>
    <w:rsid w:val="1F881244"/>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C6228"/>
    <w:rsid w:val="200C7692"/>
    <w:rsid w:val="200F3B23"/>
    <w:rsid w:val="201967D7"/>
    <w:rsid w:val="20222654"/>
    <w:rsid w:val="20374786"/>
    <w:rsid w:val="2039386F"/>
    <w:rsid w:val="204652BA"/>
    <w:rsid w:val="204C3A64"/>
    <w:rsid w:val="20601C10"/>
    <w:rsid w:val="2068761A"/>
    <w:rsid w:val="20757C7B"/>
    <w:rsid w:val="208B02C7"/>
    <w:rsid w:val="20934821"/>
    <w:rsid w:val="20A13861"/>
    <w:rsid w:val="20A1469C"/>
    <w:rsid w:val="20A73604"/>
    <w:rsid w:val="20BB0C31"/>
    <w:rsid w:val="20BF5F5D"/>
    <w:rsid w:val="20C66D8E"/>
    <w:rsid w:val="20CF37FC"/>
    <w:rsid w:val="20D63E00"/>
    <w:rsid w:val="20D717F3"/>
    <w:rsid w:val="20E02D05"/>
    <w:rsid w:val="20E174BD"/>
    <w:rsid w:val="20F01565"/>
    <w:rsid w:val="20F12135"/>
    <w:rsid w:val="20F90AAC"/>
    <w:rsid w:val="20FA405B"/>
    <w:rsid w:val="20FE0B65"/>
    <w:rsid w:val="21041267"/>
    <w:rsid w:val="212B616E"/>
    <w:rsid w:val="213121BA"/>
    <w:rsid w:val="21326410"/>
    <w:rsid w:val="213E16EC"/>
    <w:rsid w:val="214A2960"/>
    <w:rsid w:val="214D20D4"/>
    <w:rsid w:val="214E2DC4"/>
    <w:rsid w:val="215302B9"/>
    <w:rsid w:val="215670DE"/>
    <w:rsid w:val="216C4E14"/>
    <w:rsid w:val="217102B7"/>
    <w:rsid w:val="217905CF"/>
    <w:rsid w:val="2183462B"/>
    <w:rsid w:val="218E4A09"/>
    <w:rsid w:val="218E6399"/>
    <w:rsid w:val="219C6DDD"/>
    <w:rsid w:val="21A267FB"/>
    <w:rsid w:val="21A65C3E"/>
    <w:rsid w:val="21BB2F28"/>
    <w:rsid w:val="21DF3292"/>
    <w:rsid w:val="21DF71DE"/>
    <w:rsid w:val="21E44F33"/>
    <w:rsid w:val="21FE4E4A"/>
    <w:rsid w:val="22111157"/>
    <w:rsid w:val="2226397C"/>
    <w:rsid w:val="2229623B"/>
    <w:rsid w:val="222D422B"/>
    <w:rsid w:val="22330A28"/>
    <w:rsid w:val="223A67A6"/>
    <w:rsid w:val="22477192"/>
    <w:rsid w:val="224C2951"/>
    <w:rsid w:val="224D1C76"/>
    <w:rsid w:val="22505840"/>
    <w:rsid w:val="2252126E"/>
    <w:rsid w:val="22762010"/>
    <w:rsid w:val="2276233E"/>
    <w:rsid w:val="227A54E3"/>
    <w:rsid w:val="22865CFC"/>
    <w:rsid w:val="228738BF"/>
    <w:rsid w:val="22964C60"/>
    <w:rsid w:val="22A517C0"/>
    <w:rsid w:val="22B0505D"/>
    <w:rsid w:val="22BA31B9"/>
    <w:rsid w:val="22BD3256"/>
    <w:rsid w:val="22BD4E7D"/>
    <w:rsid w:val="22D07449"/>
    <w:rsid w:val="22E40F3D"/>
    <w:rsid w:val="22ED168F"/>
    <w:rsid w:val="22FC6881"/>
    <w:rsid w:val="230B248C"/>
    <w:rsid w:val="231847B8"/>
    <w:rsid w:val="23195423"/>
    <w:rsid w:val="231E3ED2"/>
    <w:rsid w:val="23245E3C"/>
    <w:rsid w:val="23304ABE"/>
    <w:rsid w:val="23425BE6"/>
    <w:rsid w:val="234421C7"/>
    <w:rsid w:val="234D61BE"/>
    <w:rsid w:val="23500A60"/>
    <w:rsid w:val="23537C14"/>
    <w:rsid w:val="235807FE"/>
    <w:rsid w:val="2362645B"/>
    <w:rsid w:val="236E0B9E"/>
    <w:rsid w:val="23700EEA"/>
    <w:rsid w:val="2373688C"/>
    <w:rsid w:val="237C41A0"/>
    <w:rsid w:val="23807C2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893EFE"/>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E1EAD"/>
    <w:rsid w:val="262E24B2"/>
    <w:rsid w:val="263878CF"/>
    <w:rsid w:val="26412189"/>
    <w:rsid w:val="26517452"/>
    <w:rsid w:val="26566E1C"/>
    <w:rsid w:val="265F02AE"/>
    <w:rsid w:val="26613FB9"/>
    <w:rsid w:val="2676135A"/>
    <w:rsid w:val="2679079E"/>
    <w:rsid w:val="268120E0"/>
    <w:rsid w:val="268B4EFD"/>
    <w:rsid w:val="269F3FC9"/>
    <w:rsid w:val="26A10A64"/>
    <w:rsid w:val="26A24282"/>
    <w:rsid w:val="26A84F52"/>
    <w:rsid w:val="26BB6790"/>
    <w:rsid w:val="26C84C3F"/>
    <w:rsid w:val="26CA39FA"/>
    <w:rsid w:val="26CF26E0"/>
    <w:rsid w:val="26D85E33"/>
    <w:rsid w:val="26DB2072"/>
    <w:rsid w:val="270A0CB9"/>
    <w:rsid w:val="270B4A30"/>
    <w:rsid w:val="270C211A"/>
    <w:rsid w:val="270C4AA5"/>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F67DD"/>
    <w:rsid w:val="27A268B7"/>
    <w:rsid w:val="27B3345D"/>
    <w:rsid w:val="27B778B7"/>
    <w:rsid w:val="27C04E47"/>
    <w:rsid w:val="27C25D9D"/>
    <w:rsid w:val="27CE4805"/>
    <w:rsid w:val="27D32862"/>
    <w:rsid w:val="27DC01C9"/>
    <w:rsid w:val="27E24B4A"/>
    <w:rsid w:val="27E53287"/>
    <w:rsid w:val="27E8590F"/>
    <w:rsid w:val="27EA6D62"/>
    <w:rsid w:val="28151DED"/>
    <w:rsid w:val="28300784"/>
    <w:rsid w:val="28316877"/>
    <w:rsid w:val="283A128D"/>
    <w:rsid w:val="283A1513"/>
    <w:rsid w:val="283D77DD"/>
    <w:rsid w:val="283F2A39"/>
    <w:rsid w:val="284512B8"/>
    <w:rsid w:val="2845420B"/>
    <w:rsid w:val="2846757B"/>
    <w:rsid w:val="286254E3"/>
    <w:rsid w:val="286260C3"/>
    <w:rsid w:val="28630E79"/>
    <w:rsid w:val="286B492E"/>
    <w:rsid w:val="286C4BBC"/>
    <w:rsid w:val="28703966"/>
    <w:rsid w:val="28871103"/>
    <w:rsid w:val="289D564F"/>
    <w:rsid w:val="289E6725"/>
    <w:rsid w:val="28A2337A"/>
    <w:rsid w:val="28A83323"/>
    <w:rsid w:val="28A94DC4"/>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AA41CB"/>
    <w:rsid w:val="29C52E87"/>
    <w:rsid w:val="29C80548"/>
    <w:rsid w:val="29CC4044"/>
    <w:rsid w:val="29CE7264"/>
    <w:rsid w:val="29D9317B"/>
    <w:rsid w:val="29EC161D"/>
    <w:rsid w:val="29F04EAF"/>
    <w:rsid w:val="29F116D0"/>
    <w:rsid w:val="2A0241CA"/>
    <w:rsid w:val="2A0777DB"/>
    <w:rsid w:val="2A1074D9"/>
    <w:rsid w:val="2A136762"/>
    <w:rsid w:val="2A154338"/>
    <w:rsid w:val="2A1E7E82"/>
    <w:rsid w:val="2A447AF7"/>
    <w:rsid w:val="2A606A11"/>
    <w:rsid w:val="2A6A5493"/>
    <w:rsid w:val="2A79563C"/>
    <w:rsid w:val="2A7D5C08"/>
    <w:rsid w:val="2A7E694C"/>
    <w:rsid w:val="2A806F49"/>
    <w:rsid w:val="2A832C81"/>
    <w:rsid w:val="2A846AB0"/>
    <w:rsid w:val="2A90033E"/>
    <w:rsid w:val="2AA47786"/>
    <w:rsid w:val="2AAA19F3"/>
    <w:rsid w:val="2AAD65EE"/>
    <w:rsid w:val="2AB23403"/>
    <w:rsid w:val="2AC27269"/>
    <w:rsid w:val="2AC77380"/>
    <w:rsid w:val="2ACE617E"/>
    <w:rsid w:val="2ADB4579"/>
    <w:rsid w:val="2ADD6AFD"/>
    <w:rsid w:val="2ADE6550"/>
    <w:rsid w:val="2AE12465"/>
    <w:rsid w:val="2AEA0CBC"/>
    <w:rsid w:val="2AFE0D9C"/>
    <w:rsid w:val="2B16602A"/>
    <w:rsid w:val="2B2C1FD1"/>
    <w:rsid w:val="2B2E0309"/>
    <w:rsid w:val="2B4132DB"/>
    <w:rsid w:val="2B422946"/>
    <w:rsid w:val="2B4A4093"/>
    <w:rsid w:val="2B581B41"/>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DD6E85"/>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CFE5DE0"/>
    <w:rsid w:val="2D1352C4"/>
    <w:rsid w:val="2D1D56C0"/>
    <w:rsid w:val="2D310CA2"/>
    <w:rsid w:val="2D3A323B"/>
    <w:rsid w:val="2D444485"/>
    <w:rsid w:val="2D4B55E5"/>
    <w:rsid w:val="2D4C0E6E"/>
    <w:rsid w:val="2D4C6148"/>
    <w:rsid w:val="2D53589F"/>
    <w:rsid w:val="2D5B1217"/>
    <w:rsid w:val="2D636D67"/>
    <w:rsid w:val="2D642184"/>
    <w:rsid w:val="2D740220"/>
    <w:rsid w:val="2D7646A7"/>
    <w:rsid w:val="2D7B05FB"/>
    <w:rsid w:val="2D8A4A41"/>
    <w:rsid w:val="2D8A62C6"/>
    <w:rsid w:val="2D926963"/>
    <w:rsid w:val="2D9E07DF"/>
    <w:rsid w:val="2DA21C7A"/>
    <w:rsid w:val="2DB30550"/>
    <w:rsid w:val="2DB6565E"/>
    <w:rsid w:val="2DDA7850"/>
    <w:rsid w:val="2DDC0104"/>
    <w:rsid w:val="2DE379BB"/>
    <w:rsid w:val="2DEC3ABD"/>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275863"/>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C733B8"/>
    <w:rsid w:val="2FCA4F20"/>
    <w:rsid w:val="2FDB74D1"/>
    <w:rsid w:val="2FE4094A"/>
    <w:rsid w:val="2FF433FB"/>
    <w:rsid w:val="30054EEB"/>
    <w:rsid w:val="300C4C70"/>
    <w:rsid w:val="302A5DFC"/>
    <w:rsid w:val="30332322"/>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568D"/>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6C33F5"/>
    <w:rsid w:val="31720F1D"/>
    <w:rsid w:val="31745B98"/>
    <w:rsid w:val="317A7F18"/>
    <w:rsid w:val="317D6929"/>
    <w:rsid w:val="317E525C"/>
    <w:rsid w:val="318120A9"/>
    <w:rsid w:val="319951C3"/>
    <w:rsid w:val="31B1462B"/>
    <w:rsid w:val="31B3107E"/>
    <w:rsid w:val="31B347D1"/>
    <w:rsid w:val="31B81E07"/>
    <w:rsid w:val="31BF03E5"/>
    <w:rsid w:val="31C00389"/>
    <w:rsid w:val="31D371E1"/>
    <w:rsid w:val="31E65427"/>
    <w:rsid w:val="31EA20FA"/>
    <w:rsid w:val="31EF7D40"/>
    <w:rsid w:val="31F33BFC"/>
    <w:rsid w:val="31F43BF9"/>
    <w:rsid w:val="31F96A5C"/>
    <w:rsid w:val="31FA0E29"/>
    <w:rsid w:val="31FB4C7F"/>
    <w:rsid w:val="31FB6610"/>
    <w:rsid w:val="31FE3F69"/>
    <w:rsid w:val="32006ED8"/>
    <w:rsid w:val="320733C3"/>
    <w:rsid w:val="321111F8"/>
    <w:rsid w:val="32147EFA"/>
    <w:rsid w:val="321C18F4"/>
    <w:rsid w:val="321C2B52"/>
    <w:rsid w:val="321F61EC"/>
    <w:rsid w:val="32231F22"/>
    <w:rsid w:val="322A7FBB"/>
    <w:rsid w:val="322E2854"/>
    <w:rsid w:val="323036BA"/>
    <w:rsid w:val="323D1110"/>
    <w:rsid w:val="32455CE0"/>
    <w:rsid w:val="324F04DB"/>
    <w:rsid w:val="32503DFA"/>
    <w:rsid w:val="3255415E"/>
    <w:rsid w:val="32596DEE"/>
    <w:rsid w:val="325F76B1"/>
    <w:rsid w:val="32692300"/>
    <w:rsid w:val="32702FC0"/>
    <w:rsid w:val="327144B7"/>
    <w:rsid w:val="327840F5"/>
    <w:rsid w:val="327C6A8D"/>
    <w:rsid w:val="328F13DA"/>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5516E0"/>
    <w:rsid w:val="33604260"/>
    <w:rsid w:val="33775E05"/>
    <w:rsid w:val="337F1A8A"/>
    <w:rsid w:val="337F2716"/>
    <w:rsid w:val="338574F9"/>
    <w:rsid w:val="33A078AB"/>
    <w:rsid w:val="33A222F8"/>
    <w:rsid w:val="33A5187D"/>
    <w:rsid w:val="33B85C62"/>
    <w:rsid w:val="33B90357"/>
    <w:rsid w:val="33C3614F"/>
    <w:rsid w:val="33D62B96"/>
    <w:rsid w:val="33D90B5F"/>
    <w:rsid w:val="33E32DB1"/>
    <w:rsid w:val="33E76AA2"/>
    <w:rsid w:val="33E91900"/>
    <w:rsid w:val="33FE5C2D"/>
    <w:rsid w:val="33FF7460"/>
    <w:rsid w:val="3400339F"/>
    <w:rsid w:val="3401321D"/>
    <w:rsid w:val="341B058D"/>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B2B80"/>
    <w:rsid w:val="34FD5844"/>
    <w:rsid w:val="35025DC4"/>
    <w:rsid w:val="351D0231"/>
    <w:rsid w:val="352201AD"/>
    <w:rsid w:val="35280DED"/>
    <w:rsid w:val="354252B7"/>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30C5A"/>
    <w:rsid w:val="35DF5798"/>
    <w:rsid w:val="35F421D8"/>
    <w:rsid w:val="35F81CC4"/>
    <w:rsid w:val="35FA7E78"/>
    <w:rsid w:val="35FE0867"/>
    <w:rsid w:val="35FE7215"/>
    <w:rsid w:val="35FF2DF2"/>
    <w:rsid w:val="36000F59"/>
    <w:rsid w:val="3600703E"/>
    <w:rsid w:val="360249C8"/>
    <w:rsid w:val="360A456E"/>
    <w:rsid w:val="360B232F"/>
    <w:rsid w:val="360C527F"/>
    <w:rsid w:val="361D59BA"/>
    <w:rsid w:val="36243BAF"/>
    <w:rsid w:val="36247CCA"/>
    <w:rsid w:val="36280FB0"/>
    <w:rsid w:val="363122F8"/>
    <w:rsid w:val="36400759"/>
    <w:rsid w:val="364225B8"/>
    <w:rsid w:val="36486409"/>
    <w:rsid w:val="364B4F18"/>
    <w:rsid w:val="364C3867"/>
    <w:rsid w:val="36544E83"/>
    <w:rsid w:val="36601F32"/>
    <w:rsid w:val="367B06EC"/>
    <w:rsid w:val="368400A0"/>
    <w:rsid w:val="369769C5"/>
    <w:rsid w:val="36977349"/>
    <w:rsid w:val="36A57135"/>
    <w:rsid w:val="36AA5184"/>
    <w:rsid w:val="36AF0D32"/>
    <w:rsid w:val="36B85117"/>
    <w:rsid w:val="36C36BDE"/>
    <w:rsid w:val="36C5070D"/>
    <w:rsid w:val="36C5766F"/>
    <w:rsid w:val="36D704F3"/>
    <w:rsid w:val="36E90250"/>
    <w:rsid w:val="36ED465C"/>
    <w:rsid w:val="36F040C5"/>
    <w:rsid w:val="36F13515"/>
    <w:rsid w:val="370058B6"/>
    <w:rsid w:val="37066B46"/>
    <w:rsid w:val="370B45F5"/>
    <w:rsid w:val="37131885"/>
    <w:rsid w:val="37415551"/>
    <w:rsid w:val="37556EFB"/>
    <w:rsid w:val="37634C0D"/>
    <w:rsid w:val="37635AA2"/>
    <w:rsid w:val="376D038A"/>
    <w:rsid w:val="377D4FD1"/>
    <w:rsid w:val="378D4EC4"/>
    <w:rsid w:val="379127D4"/>
    <w:rsid w:val="37B01FC8"/>
    <w:rsid w:val="37BC673A"/>
    <w:rsid w:val="37F60BEA"/>
    <w:rsid w:val="37F7211A"/>
    <w:rsid w:val="37FD2BB1"/>
    <w:rsid w:val="37FE1821"/>
    <w:rsid w:val="38115BCA"/>
    <w:rsid w:val="381438B3"/>
    <w:rsid w:val="38176C95"/>
    <w:rsid w:val="381D63E4"/>
    <w:rsid w:val="38241CFE"/>
    <w:rsid w:val="38244FE4"/>
    <w:rsid w:val="382E3A30"/>
    <w:rsid w:val="383C048E"/>
    <w:rsid w:val="38454C9B"/>
    <w:rsid w:val="38484E6F"/>
    <w:rsid w:val="385A5B31"/>
    <w:rsid w:val="385F7EA5"/>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F23215"/>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7122EF"/>
    <w:rsid w:val="39825EF1"/>
    <w:rsid w:val="398636A1"/>
    <w:rsid w:val="39897949"/>
    <w:rsid w:val="399D7118"/>
    <w:rsid w:val="39A6571B"/>
    <w:rsid w:val="39BB2B28"/>
    <w:rsid w:val="39BC5220"/>
    <w:rsid w:val="39BE4A47"/>
    <w:rsid w:val="39CA0125"/>
    <w:rsid w:val="39CB4B7A"/>
    <w:rsid w:val="39D879D3"/>
    <w:rsid w:val="39E245E4"/>
    <w:rsid w:val="39FC179E"/>
    <w:rsid w:val="3A014E17"/>
    <w:rsid w:val="3A066018"/>
    <w:rsid w:val="3A0A15FB"/>
    <w:rsid w:val="3A172B9E"/>
    <w:rsid w:val="3A247C6F"/>
    <w:rsid w:val="3A27547C"/>
    <w:rsid w:val="3A3871E3"/>
    <w:rsid w:val="3A3A7BDB"/>
    <w:rsid w:val="3A3C3C45"/>
    <w:rsid w:val="3A663EB0"/>
    <w:rsid w:val="3A87071A"/>
    <w:rsid w:val="3A9B7C92"/>
    <w:rsid w:val="3A9C7648"/>
    <w:rsid w:val="3AA845F2"/>
    <w:rsid w:val="3AAC76F2"/>
    <w:rsid w:val="3AAD5CAC"/>
    <w:rsid w:val="3AAF045C"/>
    <w:rsid w:val="3AD8079E"/>
    <w:rsid w:val="3AD80861"/>
    <w:rsid w:val="3AE5305F"/>
    <w:rsid w:val="3AEA5500"/>
    <w:rsid w:val="3AF05E33"/>
    <w:rsid w:val="3AF1344F"/>
    <w:rsid w:val="3B087608"/>
    <w:rsid w:val="3B177801"/>
    <w:rsid w:val="3B1C5B19"/>
    <w:rsid w:val="3B2301BB"/>
    <w:rsid w:val="3B294F65"/>
    <w:rsid w:val="3B2C7653"/>
    <w:rsid w:val="3B3458AE"/>
    <w:rsid w:val="3B362C4D"/>
    <w:rsid w:val="3B45316C"/>
    <w:rsid w:val="3B476ACD"/>
    <w:rsid w:val="3B557D87"/>
    <w:rsid w:val="3B6E5280"/>
    <w:rsid w:val="3B834C9D"/>
    <w:rsid w:val="3B8631C4"/>
    <w:rsid w:val="3B937719"/>
    <w:rsid w:val="3B942B73"/>
    <w:rsid w:val="3B9674D7"/>
    <w:rsid w:val="3BA20424"/>
    <w:rsid w:val="3BAE3B93"/>
    <w:rsid w:val="3BB335AC"/>
    <w:rsid w:val="3BC165FE"/>
    <w:rsid w:val="3BC76121"/>
    <w:rsid w:val="3BD3067E"/>
    <w:rsid w:val="3BD53AB5"/>
    <w:rsid w:val="3BED2875"/>
    <w:rsid w:val="3BEF40B2"/>
    <w:rsid w:val="3BF109E3"/>
    <w:rsid w:val="3BF35166"/>
    <w:rsid w:val="3BFF61D4"/>
    <w:rsid w:val="3C0104C3"/>
    <w:rsid w:val="3C054F49"/>
    <w:rsid w:val="3C0D0E14"/>
    <w:rsid w:val="3C1708D8"/>
    <w:rsid w:val="3C173B1F"/>
    <w:rsid w:val="3C20038F"/>
    <w:rsid w:val="3C2564BB"/>
    <w:rsid w:val="3C262C87"/>
    <w:rsid w:val="3C26613B"/>
    <w:rsid w:val="3C2E6DCB"/>
    <w:rsid w:val="3C307F03"/>
    <w:rsid w:val="3C3744B2"/>
    <w:rsid w:val="3C3876DA"/>
    <w:rsid w:val="3C3C39A0"/>
    <w:rsid w:val="3C3E72F6"/>
    <w:rsid w:val="3C5A7EF6"/>
    <w:rsid w:val="3C5F2E1D"/>
    <w:rsid w:val="3C62777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6CE9"/>
    <w:rsid w:val="3CE07310"/>
    <w:rsid w:val="3D0154CA"/>
    <w:rsid w:val="3D117E02"/>
    <w:rsid w:val="3D1F72F5"/>
    <w:rsid w:val="3D261AC1"/>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0A6D9C"/>
    <w:rsid w:val="3E127B19"/>
    <w:rsid w:val="3E2653DC"/>
    <w:rsid w:val="3E280BEF"/>
    <w:rsid w:val="3E2B50D7"/>
    <w:rsid w:val="3E301A13"/>
    <w:rsid w:val="3E327F30"/>
    <w:rsid w:val="3E330ACA"/>
    <w:rsid w:val="3E352253"/>
    <w:rsid w:val="3E3F28F5"/>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EF252EB"/>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AA1280"/>
    <w:rsid w:val="3FB1447F"/>
    <w:rsid w:val="3FC35AFC"/>
    <w:rsid w:val="3FC41983"/>
    <w:rsid w:val="3FD1414D"/>
    <w:rsid w:val="3FD81218"/>
    <w:rsid w:val="3FE86F49"/>
    <w:rsid w:val="3FF35E75"/>
    <w:rsid w:val="400303DA"/>
    <w:rsid w:val="40035385"/>
    <w:rsid w:val="400479C3"/>
    <w:rsid w:val="401E123E"/>
    <w:rsid w:val="401F4CB9"/>
    <w:rsid w:val="40240F49"/>
    <w:rsid w:val="402853D1"/>
    <w:rsid w:val="40404B79"/>
    <w:rsid w:val="40407791"/>
    <w:rsid w:val="404358BE"/>
    <w:rsid w:val="40440ADB"/>
    <w:rsid w:val="40466D85"/>
    <w:rsid w:val="406F0543"/>
    <w:rsid w:val="40780473"/>
    <w:rsid w:val="40797278"/>
    <w:rsid w:val="407C15D8"/>
    <w:rsid w:val="408E3720"/>
    <w:rsid w:val="40912007"/>
    <w:rsid w:val="4094589D"/>
    <w:rsid w:val="40996730"/>
    <w:rsid w:val="409B357D"/>
    <w:rsid w:val="409F5F96"/>
    <w:rsid w:val="40BC2DF7"/>
    <w:rsid w:val="40CE14CF"/>
    <w:rsid w:val="40CF6877"/>
    <w:rsid w:val="40E17710"/>
    <w:rsid w:val="40E31518"/>
    <w:rsid w:val="40E86C9E"/>
    <w:rsid w:val="40F347AB"/>
    <w:rsid w:val="40F83F72"/>
    <w:rsid w:val="4113082C"/>
    <w:rsid w:val="411475E7"/>
    <w:rsid w:val="411713CA"/>
    <w:rsid w:val="411A6663"/>
    <w:rsid w:val="41270A78"/>
    <w:rsid w:val="412D5086"/>
    <w:rsid w:val="413010DA"/>
    <w:rsid w:val="414B5216"/>
    <w:rsid w:val="416163D3"/>
    <w:rsid w:val="416E59E3"/>
    <w:rsid w:val="417B7C4C"/>
    <w:rsid w:val="417C0DD3"/>
    <w:rsid w:val="417C4EC1"/>
    <w:rsid w:val="418373F2"/>
    <w:rsid w:val="419C74B1"/>
    <w:rsid w:val="41A664B7"/>
    <w:rsid w:val="41B06AAF"/>
    <w:rsid w:val="41B601E7"/>
    <w:rsid w:val="41B83EFC"/>
    <w:rsid w:val="41B97573"/>
    <w:rsid w:val="41C57157"/>
    <w:rsid w:val="41CF3C25"/>
    <w:rsid w:val="41D57DE1"/>
    <w:rsid w:val="41D82E36"/>
    <w:rsid w:val="41DF5CBF"/>
    <w:rsid w:val="41E228CE"/>
    <w:rsid w:val="41EB174A"/>
    <w:rsid w:val="41EE3F21"/>
    <w:rsid w:val="41F025CB"/>
    <w:rsid w:val="42015830"/>
    <w:rsid w:val="421361F6"/>
    <w:rsid w:val="42204C7E"/>
    <w:rsid w:val="42226713"/>
    <w:rsid w:val="42286978"/>
    <w:rsid w:val="422B2BA1"/>
    <w:rsid w:val="4231785A"/>
    <w:rsid w:val="4235332E"/>
    <w:rsid w:val="42513ADD"/>
    <w:rsid w:val="42584818"/>
    <w:rsid w:val="42606C69"/>
    <w:rsid w:val="4266575B"/>
    <w:rsid w:val="426D621F"/>
    <w:rsid w:val="427E48C1"/>
    <w:rsid w:val="428D7881"/>
    <w:rsid w:val="42926048"/>
    <w:rsid w:val="429B6E22"/>
    <w:rsid w:val="429C6B61"/>
    <w:rsid w:val="42B76D04"/>
    <w:rsid w:val="42BA33B4"/>
    <w:rsid w:val="42BD5E15"/>
    <w:rsid w:val="42BF4C55"/>
    <w:rsid w:val="42C02D5E"/>
    <w:rsid w:val="42C845D8"/>
    <w:rsid w:val="42DF4A33"/>
    <w:rsid w:val="42F70947"/>
    <w:rsid w:val="42F91034"/>
    <w:rsid w:val="43016FD8"/>
    <w:rsid w:val="43034E9A"/>
    <w:rsid w:val="430D77C7"/>
    <w:rsid w:val="43262E27"/>
    <w:rsid w:val="433A1710"/>
    <w:rsid w:val="434841F7"/>
    <w:rsid w:val="434D6B99"/>
    <w:rsid w:val="43514383"/>
    <w:rsid w:val="43524A05"/>
    <w:rsid w:val="43655B98"/>
    <w:rsid w:val="436631D8"/>
    <w:rsid w:val="43715C61"/>
    <w:rsid w:val="437D1A33"/>
    <w:rsid w:val="437F792B"/>
    <w:rsid w:val="43871CB4"/>
    <w:rsid w:val="43941A01"/>
    <w:rsid w:val="439828B7"/>
    <w:rsid w:val="43BE214E"/>
    <w:rsid w:val="43CD402D"/>
    <w:rsid w:val="43D40410"/>
    <w:rsid w:val="43ED298C"/>
    <w:rsid w:val="43EF2991"/>
    <w:rsid w:val="43F4696E"/>
    <w:rsid w:val="440021F6"/>
    <w:rsid w:val="44003963"/>
    <w:rsid w:val="44050DDD"/>
    <w:rsid w:val="440514C8"/>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BE23BB"/>
    <w:rsid w:val="44CC63EF"/>
    <w:rsid w:val="44DA3A0F"/>
    <w:rsid w:val="44DD300E"/>
    <w:rsid w:val="44DE0092"/>
    <w:rsid w:val="44E2656D"/>
    <w:rsid w:val="44F11452"/>
    <w:rsid w:val="4504003A"/>
    <w:rsid w:val="45177BA4"/>
    <w:rsid w:val="451C551F"/>
    <w:rsid w:val="451F24D7"/>
    <w:rsid w:val="451F3CCA"/>
    <w:rsid w:val="45251609"/>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EF61F4"/>
    <w:rsid w:val="45FB48CF"/>
    <w:rsid w:val="45FC3625"/>
    <w:rsid w:val="4600213E"/>
    <w:rsid w:val="460B1E88"/>
    <w:rsid w:val="460E32AC"/>
    <w:rsid w:val="460F3903"/>
    <w:rsid w:val="461853CA"/>
    <w:rsid w:val="461C4CAD"/>
    <w:rsid w:val="461D49DF"/>
    <w:rsid w:val="462D5677"/>
    <w:rsid w:val="462D5957"/>
    <w:rsid w:val="463354F6"/>
    <w:rsid w:val="463546D0"/>
    <w:rsid w:val="46417839"/>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E17A4"/>
    <w:rsid w:val="46D81406"/>
    <w:rsid w:val="46EE736E"/>
    <w:rsid w:val="47050296"/>
    <w:rsid w:val="470A5361"/>
    <w:rsid w:val="47156CD7"/>
    <w:rsid w:val="471866FB"/>
    <w:rsid w:val="472022E1"/>
    <w:rsid w:val="472D3683"/>
    <w:rsid w:val="473B416A"/>
    <w:rsid w:val="473B7E9E"/>
    <w:rsid w:val="47403AF2"/>
    <w:rsid w:val="47453C8F"/>
    <w:rsid w:val="47562DE2"/>
    <w:rsid w:val="475A3901"/>
    <w:rsid w:val="475B3378"/>
    <w:rsid w:val="4766347D"/>
    <w:rsid w:val="47680EBB"/>
    <w:rsid w:val="47715F93"/>
    <w:rsid w:val="478C70C6"/>
    <w:rsid w:val="478D4609"/>
    <w:rsid w:val="478D6A12"/>
    <w:rsid w:val="479149F3"/>
    <w:rsid w:val="4795243E"/>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A83F58"/>
    <w:rsid w:val="48B25D55"/>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07E2C"/>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D5255"/>
    <w:rsid w:val="4ADE75E4"/>
    <w:rsid w:val="4AE8469B"/>
    <w:rsid w:val="4AEB6B97"/>
    <w:rsid w:val="4AED30D2"/>
    <w:rsid w:val="4AEF1A7C"/>
    <w:rsid w:val="4AF05435"/>
    <w:rsid w:val="4AFA15BB"/>
    <w:rsid w:val="4AFE1C1B"/>
    <w:rsid w:val="4B213A1D"/>
    <w:rsid w:val="4B2A63DE"/>
    <w:rsid w:val="4B2D1A9F"/>
    <w:rsid w:val="4B381C19"/>
    <w:rsid w:val="4B3E0F06"/>
    <w:rsid w:val="4B3F0676"/>
    <w:rsid w:val="4B4E7BFB"/>
    <w:rsid w:val="4B503DE9"/>
    <w:rsid w:val="4B592E57"/>
    <w:rsid w:val="4B731311"/>
    <w:rsid w:val="4B733971"/>
    <w:rsid w:val="4B7F716D"/>
    <w:rsid w:val="4B8501BC"/>
    <w:rsid w:val="4B9228EB"/>
    <w:rsid w:val="4B991EDB"/>
    <w:rsid w:val="4B9A2375"/>
    <w:rsid w:val="4BA17322"/>
    <w:rsid w:val="4BAD17E4"/>
    <w:rsid w:val="4BBD2F45"/>
    <w:rsid w:val="4BD47F62"/>
    <w:rsid w:val="4BFA53EC"/>
    <w:rsid w:val="4C0D0455"/>
    <w:rsid w:val="4C1F7A5B"/>
    <w:rsid w:val="4C2577B0"/>
    <w:rsid w:val="4C2E4987"/>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37858"/>
    <w:rsid w:val="4CF86DA4"/>
    <w:rsid w:val="4D020DA5"/>
    <w:rsid w:val="4D0D52CB"/>
    <w:rsid w:val="4D120DE5"/>
    <w:rsid w:val="4D127586"/>
    <w:rsid w:val="4D2C1A77"/>
    <w:rsid w:val="4D416F8E"/>
    <w:rsid w:val="4D5142D4"/>
    <w:rsid w:val="4D566C49"/>
    <w:rsid w:val="4D6037A5"/>
    <w:rsid w:val="4D693694"/>
    <w:rsid w:val="4D743AA4"/>
    <w:rsid w:val="4D834946"/>
    <w:rsid w:val="4D8E0F28"/>
    <w:rsid w:val="4D993267"/>
    <w:rsid w:val="4DA1355F"/>
    <w:rsid w:val="4DA537BB"/>
    <w:rsid w:val="4DA53A8B"/>
    <w:rsid w:val="4DA62BFC"/>
    <w:rsid w:val="4DAE4BCF"/>
    <w:rsid w:val="4DB95E8F"/>
    <w:rsid w:val="4DBB336E"/>
    <w:rsid w:val="4DBE6815"/>
    <w:rsid w:val="4DC2611F"/>
    <w:rsid w:val="4DD51840"/>
    <w:rsid w:val="4DE72DDF"/>
    <w:rsid w:val="4DED7567"/>
    <w:rsid w:val="4DF67531"/>
    <w:rsid w:val="4DF9062B"/>
    <w:rsid w:val="4DFA3FFE"/>
    <w:rsid w:val="4DFB7AE7"/>
    <w:rsid w:val="4E014EF8"/>
    <w:rsid w:val="4E052000"/>
    <w:rsid w:val="4E066E93"/>
    <w:rsid w:val="4E075658"/>
    <w:rsid w:val="4E0F3592"/>
    <w:rsid w:val="4E194BEF"/>
    <w:rsid w:val="4E1D7E77"/>
    <w:rsid w:val="4E1F6739"/>
    <w:rsid w:val="4E236A05"/>
    <w:rsid w:val="4E264B45"/>
    <w:rsid w:val="4E3723D7"/>
    <w:rsid w:val="4E51451A"/>
    <w:rsid w:val="4E7D60BC"/>
    <w:rsid w:val="4E946E4A"/>
    <w:rsid w:val="4E95295F"/>
    <w:rsid w:val="4E9B5BF1"/>
    <w:rsid w:val="4EA33B0C"/>
    <w:rsid w:val="4EB15D2B"/>
    <w:rsid w:val="4EBE3083"/>
    <w:rsid w:val="4EDE397C"/>
    <w:rsid w:val="4EEF3623"/>
    <w:rsid w:val="4EF614BA"/>
    <w:rsid w:val="4EF62402"/>
    <w:rsid w:val="4EFF541B"/>
    <w:rsid w:val="4F087D26"/>
    <w:rsid w:val="4F0A53C1"/>
    <w:rsid w:val="4F173315"/>
    <w:rsid w:val="4F1D643A"/>
    <w:rsid w:val="4F2042AF"/>
    <w:rsid w:val="4F2435DC"/>
    <w:rsid w:val="4F35630A"/>
    <w:rsid w:val="4F362E18"/>
    <w:rsid w:val="4F483EC8"/>
    <w:rsid w:val="4F497B36"/>
    <w:rsid w:val="4F540B41"/>
    <w:rsid w:val="4F547EAA"/>
    <w:rsid w:val="4F5774C1"/>
    <w:rsid w:val="4F744081"/>
    <w:rsid w:val="4F832885"/>
    <w:rsid w:val="4F9039FE"/>
    <w:rsid w:val="4FA173CE"/>
    <w:rsid w:val="4FA54FE1"/>
    <w:rsid w:val="4FAA20BA"/>
    <w:rsid w:val="4FB45CE1"/>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9A476A"/>
    <w:rsid w:val="50AD025B"/>
    <w:rsid w:val="50B906DF"/>
    <w:rsid w:val="50C80F42"/>
    <w:rsid w:val="50F018D3"/>
    <w:rsid w:val="50F419E6"/>
    <w:rsid w:val="50F47A17"/>
    <w:rsid w:val="51062782"/>
    <w:rsid w:val="51336612"/>
    <w:rsid w:val="513D38A6"/>
    <w:rsid w:val="51437FCF"/>
    <w:rsid w:val="51456AF4"/>
    <w:rsid w:val="515C1DCC"/>
    <w:rsid w:val="51632D16"/>
    <w:rsid w:val="51657C34"/>
    <w:rsid w:val="51790E28"/>
    <w:rsid w:val="517C7028"/>
    <w:rsid w:val="518B673C"/>
    <w:rsid w:val="518E581B"/>
    <w:rsid w:val="51906BFC"/>
    <w:rsid w:val="519634A4"/>
    <w:rsid w:val="51967807"/>
    <w:rsid w:val="519B6609"/>
    <w:rsid w:val="51B1532D"/>
    <w:rsid w:val="51B858B2"/>
    <w:rsid w:val="51BE6CEC"/>
    <w:rsid w:val="51C26588"/>
    <w:rsid w:val="51D22858"/>
    <w:rsid w:val="51D82383"/>
    <w:rsid w:val="51DE4114"/>
    <w:rsid w:val="51E110B3"/>
    <w:rsid w:val="51E31D3C"/>
    <w:rsid w:val="51E332DE"/>
    <w:rsid w:val="51E531F8"/>
    <w:rsid w:val="51E77BB6"/>
    <w:rsid w:val="51F45C0D"/>
    <w:rsid w:val="51F45EC8"/>
    <w:rsid w:val="51FE2E2D"/>
    <w:rsid w:val="52035B97"/>
    <w:rsid w:val="52062098"/>
    <w:rsid w:val="520A15B6"/>
    <w:rsid w:val="520F2ED4"/>
    <w:rsid w:val="521402BD"/>
    <w:rsid w:val="52152C19"/>
    <w:rsid w:val="522B39FB"/>
    <w:rsid w:val="52350DAA"/>
    <w:rsid w:val="52391E5F"/>
    <w:rsid w:val="52414E5C"/>
    <w:rsid w:val="524461BA"/>
    <w:rsid w:val="52463FBA"/>
    <w:rsid w:val="524A5D65"/>
    <w:rsid w:val="524C1BBF"/>
    <w:rsid w:val="5251178B"/>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4ABF"/>
    <w:rsid w:val="535154E0"/>
    <w:rsid w:val="535B4487"/>
    <w:rsid w:val="53670639"/>
    <w:rsid w:val="53771618"/>
    <w:rsid w:val="537B120D"/>
    <w:rsid w:val="537C1740"/>
    <w:rsid w:val="53B312E1"/>
    <w:rsid w:val="53B84C8E"/>
    <w:rsid w:val="53BC5C65"/>
    <w:rsid w:val="53C76A1E"/>
    <w:rsid w:val="53D4151B"/>
    <w:rsid w:val="53E65701"/>
    <w:rsid w:val="53EE36FA"/>
    <w:rsid w:val="53F52A77"/>
    <w:rsid w:val="53FD5774"/>
    <w:rsid w:val="5414272D"/>
    <w:rsid w:val="5426037B"/>
    <w:rsid w:val="54284F89"/>
    <w:rsid w:val="542E6AAF"/>
    <w:rsid w:val="543D68D9"/>
    <w:rsid w:val="54417415"/>
    <w:rsid w:val="54504AAC"/>
    <w:rsid w:val="546F7A15"/>
    <w:rsid w:val="54871B54"/>
    <w:rsid w:val="5494797D"/>
    <w:rsid w:val="549518D3"/>
    <w:rsid w:val="549F3EDE"/>
    <w:rsid w:val="54A1282A"/>
    <w:rsid w:val="54AA3CD9"/>
    <w:rsid w:val="54AD3AEC"/>
    <w:rsid w:val="54B76615"/>
    <w:rsid w:val="54BE58D0"/>
    <w:rsid w:val="54C0225E"/>
    <w:rsid w:val="54C069FB"/>
    <w:rsid w:val="54C96C83"/>
    <w:rsid w:val="54D31B63"/>
    <w:rsid w:val="54DC5A62"/>
    <w:rsid w:val="54E725D7"/>
    <w:rsid w:val="54EA3219"/>
    <w:rsid w:val="54ED4CD0"/>
    <w:rsid w:val="550118A5"/>
    <w:rsid w:val="55051D97"/>
    <w:rsid w:val="55241026"/>
    <w:rsid w:val="552A12CB"/>
    <w:rsid w:val="552E3723"/>
    <w:rsid w:val="553C6F74"/>
    <w:rsid w:val="554860F4"/>
    <w:rsid w:val="554A791A"/>
    <w:rsid w:val="55582F0D"/>
    <w:rsid w:val="55762246"/>
    <w:rsid w:val="557A16A0"/>
    <w:rsid w:val="558C51E2"/>
    <w:rsid w:val="55914FEE"/>
    <w:rsid w:val="559A22C4"/>
    <w:rsid w:val="559C2F3F"/>
    <w:rsid w:val="559F228F"/>
    <w:rsid w:val="55A67EE8"/>
    <w:rsid w:val="55B54251"/>
    <w:rsid w:val="55C16AC0"/>
    <w:rsid w:val="55D00DC0"/>
    <w:rsid w:val="55D12C28"/>
    <w:rsid w:val="55E8090D"/>
    <w:rsid w:val="55F32F6F"/>
    <w:rsid w:val="55F4696B"/>
    <w:rsid w:val="55FA6695"/>
    <w:rsid w:val="55FD24CA"/>
    <w:rsid w:val="56060266"/>
    <w:rsid w:val="560C46BB"/>
    <w:rsid w:val="56160ACB"/>
    <w:rsid w:val="561D33B6"/>
    <w:rsid w:val="56241E61"/>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72079"/>
    <w:rsid w:val="56BC5307"/>
    <w:rsid w:val="56BD78CA"/>
    <w:rsid w:val="56BF5531"/>
    <w:rsid w:val="56D03A56"/>
    <w:rsid w:val="56D255DB"/>
    <w:rsid w:val="56DF0F4E"/>
    <w:rsid w:val="56EB3361"/>
    <w:rsid w:val="56F0102A"/>
    <w:rsid w:val="56F40954"/>
    <w:rsid w:val="56F72F30"/>
    <w:rsid w:val="570251EE"/>
    <w:rsid w:val="570D256E"/>
    <w:rsid w:val="57101FE7"/>
    <w:rsid w:val="571E0A14"/>
    <w:rsid w:val="57283E0B"/>
    <w:rsid w:val="57301450"/>
    <w:rsid w:val="573349E8"/>
    <w:rsid w:val="57350D69"/>
    <w:rsid w:val="57352DEA"/>
    <w:rsid w:val="5744368A"/>
    <w:rsid w:val="574820C5"/>
    <w:rsid w:val="574D339C"/>
    <w:rsid w:val="5753468B"/>
    <w:rsid w:val="575B3101"/>
    <w:rsid w:val="5760479D"/>
    <w:rsid w:val="576D43D6"/>
    <w:rsid w:val="57742669"/>
    <w:rsid w:val="5779650A"/>
    <w:rsid w:val="578276F7"/>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25"/>
    <w:rsid w:val="585712B7"/>
    <w:rsid w:val="585F7B51"/>
    <w:rsid w:val="58603614"/>
    <w:rsid w:val="58615E6E"/>
    <w:rsid w:val="58635793"/>
    <w:rsid w:val="586A36EE"/>
    <w:rsid w:val="588178BF"/>
    <w:rsid w:val="588C11D6"/>
    <w:rsid w:val="58A469A7"/>
    <w:rsid w:val="58BD0992"/>
    <w:rsid w:val="58BF796A"/>
    <w:rsid w:val="58C16B43"/>
    <w:rsid w:val="58C70034"/>
    <w:rsid w:val="58EF47AD"/>
    <w:rsid w:val="59033141"/>
    <w:rsid w:val="590C08D4"/>
    <w:rsid w:val="59246060"/>
    <w:rsid w:val="592A36F8"/>
    <w:rsid w:val="59362E9D"/>
    <w:rsid w:val="593D004C"/>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B2687A"/>
    <w:rsid w:val="59B9276E"/>
    <w:rsid w:val="59C340E1"/>
    <w:rsid w:val="59CA0DF6"/>
    <w:rsid w:val="59CD2536"/>
    <w:rsid w:val="59D05539"/>
    <w:rsid w:val="59D2025E"/>
    <w:rsid w:val="59D31AC8"/>
    <w:rsid w:val="59E12D2E"/>
    <w:rsid w:val="59E140AF"/>
    <w:rsid w:val="59E56E97"/>
    <w:rsid w:val="59EE0B0E"/>
    <w:rsid w:val="59EF1DB0"/>
    <w:rsid w:val="59EF52ED"/>
    <w:rsid w:val="59F378E0"/>
    <w:rsid w:val="5A03208B"/>
    <w:rsid w:val="5A0C30DC"/>
    <w:rsid w:val="5A1B27B8"/>
    <w:rsid w:val="5A345EDF"/>
    <w:rsid w:val="5A3A69DB"/>
    <w:rsid w:val="5A3A7F15"/>
    <w:rsid w:val="5A41505E"/>
    <w:rsid w:val="5A5A06F5"/>
    <w:rsid w:val="5A60385B"/>
    <w:rsid w:val="5A6177DF"/>
    <w:rsid w:val="5A653FA0"/>
    <w:rsid w:val="5A6843E3"/>
    <w:rsid w:val="5A773B8A"/>
    <w:rsid w:val="5A7D2646"/>
    <w:rsid w:val="5A7E5ED8"/>
    <w:rsid w:val="5A91589A"/>
    <w:rsid w:val="5A950DCB"/>
    <w:rsid w:val="5A9C52E3"/>
    <w:rsid w:val="5A9F6E2F"/>
    <w:rsid w:val="5AAF69CC"/>
    <w:rsid w:val="5AB26635"/>
    <w:rsid w:val="5AC608F3"/>
    <w:rsid w:val="5ACA2411"/>
    <w:rsid w:val="5AE31485"/>
    <w:rsid w:val="5AE50AE6"/>
    <w:rsid w:val="5AF626D8"/>
    <w:rsid w:val="5AF62900"/>
    <w:rsid w:val="5AFA762A"/>
    <w:rsid w:val="5AFC40F3"/>
    <w:rsid w:val="5B053218"/>
    <w:rsid w:val="5B0D46E9"/>
    <w:rsid w:val="5B106FAA"/>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9D7B5D"/>
    <w:rsid w:val="5BA45C49"/>
    <w:rsid w:val="5BA652CD"/>
    <w:rsid w:val="5BB43EFF"/>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4E2259"/>
    <w:rsid w:val="5C5707D2"/>
    <w:rsid w:val="5C5C59BB"/>
    <w:rsid w:val="5C6A1E8C"/>
    <w:rsid w:val="5C6F3AA2"/>
    <w:rsid w:val="5C762A1F"/>
    <w:rsid w:val="5C7A3862"/>
    <w:rsid w:val="5C825F5A"/>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CFF3F21"/>
    <w:rsid w:val="5D03589B"/>
    <w:rsid w:val="5D047EE8"/>
    <w:rsid w:val="5D060992"/>
    <w:rsid w:val="5D110C61"/>
    <w:rsid w:val="5D1157A6"/>
    <w:rsid w:val="5D126228"/>
    <w:rsid w:val="5D1949C1"/>
    <w:rsid w:val="5D1B0F43"/>
    <w:rsid w:val="5D1F3C0E"/>
    <w:rsid w:val="5D204456"/>
    <w:rsid w:val="5D252698"/>
    <w:rsid w:val="5D3734F1"/>
    <w:rsid w:val="5D3A42DC"/>
    <w:rsid w:val="5D423265"/>
    <w:rsid w:val="5D4C146E"/>
    <w:rsid w:val="5D7C6FEB"/>
    <w:rsid w:val="5D7F6363"/>
    <w:rsid w:val="5D9A4008"/>
    <w:rsid w:val="5DA373AD"/>
    <w:rsid w:val="5DCE771F"/>
    <w:rsid w:val="5DD3556C"/>
    <w:rsid w:val="5DD81E67"/>
    <w:rsid w:val="5DE6704B"/>
    <w:rsid w:val="5DEC3B70"/>
    <w:rsid w:val="5DEE1FE7"/>
    <w:rsid w:val="5DEF4C18"/>
    <w:rsid w:val="5DF63B79"/>
    <w:rsid w:val="5DF84369"/>
    <w:rsid w:val="5DF92DCB"/>
    <w:rsid w:val="5E091FB5"/>
    <w:rsid w:val="5E177160"/>
    <w:rsid w:val="5E2727B9"/>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67815"/>
    <w:rsid w:val="5ECF2323"/>
    <w:rsid w:val="5EDC21AD"/>
    <w:rsid w:val="5EF011FF"/>
    <w:rsid w:val="5EF078DD"/>
    <w:rsid w:val="5EF16AB5"/>
    <w:rsid w:val="5EF442F3"/>
    <w:rsid w:val="5EF62DCD"/>
    <w:rsid w:val="5EF82FA9"/>
    <w:rsid w:val="5EFB0071"/>
    <w:rsid w:val="5EFE34A1"/>
    <w:rsid w:val="5F0E4F9F"/>
    <w:rsid w:val="5F173FD8"/>
    <w:rsid w:val="5F1C6EB0"/>
    <w:rsid w:val="5F3262F4"/>
    <w:rsid w:val="5F3A2E6A"/>
    <w:rsid w:val="5F42759C"/>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C96E32"/>
    <w:rsid w:val="5FD9462B"/>
    <w:rsid w:val="5FDF17E3"/>
    <w:rsid w:val="5FE061B9"/>
    <w:rsid w:val="5FEB5761"/>
    <w:rsid w:val="5FFB6305"/>
    <w:rsid w:val="60011320"/>
    <w:rsid w:val="60094D5D"/>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AA4997"/>
    <w:rsid w:val="61BA5EFD"/>
    <w:rsid w:val="61C06163"/>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1DE0"/>
    <w:rsid w:val="62565A29"/>
    <w:rsid w:val="62757675"/>
    <w:rsid w:val="628C53F9"/>
    <w:rsid w:val="62937829"/>
    <w:rsid w:val="62950095"/>
    <w:rsid w:val="629D2179"/>
    <w:rsid w:val="629E2BD8"/>
    <w:rsid w:val="62A20B07"/>
    <w:rsid w:val="62A414E0"/>
    <w:rsid w:val="62BA5904"/>
    <w:rsid w:val="62CC77CB"/>
    <w:rsid w:val="62E7631E"/>
    <w:rsid w:val="62F3494C"/>
    <w:rsid w:val="62F3784F"/>
    <w:rsid w:val="62F41404"/>
    <w:rsid w:val="62F637E7"/>
    <w:rsid w:val="62FF3FB5"/>
    <w:rsid w:val="63021DE2"/>
    <w:rsid w:val="6303037E"/>
    <w:rsid w:val="63112339"/>
    <w:rsid w:val="63251BB8"/>
    <w:rsid w:val="63261098"/>
    <w:rsid w:val="632C21E9"/>
    <w:rsid w:val="632C2662"/>
    <w:rsid w:val="633A0F04"/>
    <w:rsid w:val="6340127C"/>
    <w:rsid w:val="63402FDE"/>
    <w:rsid w:val="63441C9E"/>
    <w:rsid w:val="63502143"/>
    <w:rsid w:val="6362146B"/>
    <w:rsid w:val="63654FE0"/>
    <w:rsid w:val="63681104"/>
    <w:rsid w:val="636E7A2E"/>
    <w:rsid w:val="636F7748"/>
    <w:rsid w:val="637D596B"/>
    <w:rsid w:val="639521BB"/>
    <w:rsid w:val="63A50D4E"/>
    <w:rsid w:val="63AA5332"/>
    <w:rsid w:val="63AA7E12"/>
    <w:rsid w:val="63B94E8E"/>
    <w:rsid w:val="63C61233"/>
    <w:rsid w:val="63D84C43"/>
    <w:rsid w:val="63E257EE"/>
    <w:rsid w:val="63FF6AFB"/>
    <w:rsid w:val="64031E7C"/>
    <w:rsid w:val="64031F3E"/>
    <w:rsid w:val="640754EE"/>
    <w:rsid w:val="64075518"/>
    <w:rsid w:val="64142736"/>
    <w:rsid w:val="641B076E"/>
    <w:rsid w:val="642207D6"/>
    <w:rsid w:val="642A2A58"/>
    <w:rsid w:val="64313238"/>
    <w:rsid w:val="64391A57"/>
    <w:rsid w:val="6447072E"/>
    <w:rsid w:val="64585109"/>
    <w:rsid w:val="645F7031"/>
    <w:rsid w:val="647843F1"/>
    <w:rsid w:val="6482386B"/>
    <w:rsid w:val="64881679"/>
    <w:rsid w:val="6496214C"/>
    <w:rsid w:val="649F7EFD"/>
    <w:rsid w:val="64A445FB"/>
    <w:rsid w:val="64A67ACD"/>
    <w:rsid w:val="64B23DB4"/>
    <w:rsid w:val="64B55A95"/>
    <w:rsid w:val="64B64B66"/>
    <w:rsid w:val="64B86E2A"/>
    <w:rsid w:val="64C12A40"/>
    <w:rsid w:val="64C15487"/>
    <w:rsid w:val="64C51685"/>
    <w:rsid w:val="64CB6A3A"/>
    <w:rsid w:val="64D007BB"/>
    <w:rsid w:val="64DA579E"/>
    <w:rsid w:val="64DB2183"/>
    <w:rsid w:val="64E51E54"/>
    <w:rsid w:val="64EF0986"/>
    <w:rsid w:val="64FF56F8"/>
    <w:rsid w:val="6507095D"/>
    <w:rsid w:val="65137300"/>
    <w:rsid w:val="6516048A"/>
    <w:rsid w:val="65185F12"/>
    <w:rsid w:val="6526740F"/>
    <w:rsid w:val="652C605C"/>
    <w:rsid w:val="652D179A"/>
    <w:rsid w:val="65355BC5"/>
    <w:rsid w:val="653A4CCE"/>
    <w:rsid w:val="6543518D"/>
    <w:rsid w:val="65525F37"/>
    <w:rsid w:val="6556674F"/>
    <w:rsid w:val="655F0FD4"/>
    <w:rsid w:val="655F2B6C"/>
    <w:rsid w:val="65642F82"/>
    <w:rsid w:val="656868EF"/>
    <w:rsid w:val="656C01F6"/>
    <w:rsid w:val="657E7D7E"/>
    <w:rsid w:val="65862CD9"/>
    <w:rsid w:val="6588686F"/>
    <w:rsid w:val="65975663"/>
    <w:rsid w:val="659E46D8"/>
    <w:rsid w:val="65A57048"/>
    <w:rsid w:val="65A73F8D"/>
    <w:rsid w:val="65B50E5A"/>
    <w:rsid w:val="65C3556B"/>
    <w:rsid w:val="65C67D97"/>
    <w:rsid w:val="65D54781"/>
    <w:rsid w:val="660867AF"/>
    <w:rsid w:val="66090676"/>
    <w:rsid w:val="662029CE"/>
    <w:rsid w:val="66223545"/>
    <w:rsid w:val="66236F50"/>
    <w:rsid w:val="662D27C6"/>
    <w:rsid w:val="66452970"/>
    <w:rsid w:val="66452FE9"/>
    <w:rsid w:val="664C2357"/>
    <w:rsid w:val="668D7DF1"/>
    <w:rsid w:val="66946D1D"/>
    <w:rsid w:val="6697143C"/>
    <w:rsid w:val="669A4AE7"/>
    <w:rsid w:val="66AB7EE5"/>
    <w:rsid w:val="66BE1FC5"/>
    <w:rsid w:val="66C92D41"/>
    <w:rsid w:val="66D04B5E"/>
    <w:rsid w:val="66D60DB1"/>
    <w:rsid w:val="66DC518B"/>
    <w:rsid w:val="66DD40E8"/>
    <w:rsid w:val="66E561D8"/>
    <w:rsid w:val="66F00AF0"/>
    <w:rsid w:val="6700750E"/>
    <w:rsid w:val="6706007D"/>
    <w:rsid w:val="6709601B"/>
    <w:rsid w:val="670F560C"/>
    <w:rsid w:val="671C5A2B"/>
    <w:rsid w:val="67487CFE"/>
    <w:rsid w:val="675670C7"/>
    <w:rsid w:val="67570C38"/>
    <w:rsid w:val="67580868"/>
    <w:rsid w:val="67610EFA"/>
    <w:rsid w:val="67613074"/>
    <w:rsid w:val="67701F92"/>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00651"/>
    <w:rsid w:val="67FC2BE7"/>
    <w:rsid w:val="67FD6528"/>
    <w:rsid w:val="68091997"/>
    <w:rsid w:val="680D19BB"/>
    <w:rsid w:val="6815717B"/>
    <w:rsid w:val="681A46E7"/>
    <w:rsid w:val="681B7F08"/>
    <w:rsid w:val="68221A8C"/>
    <w:rsid w:val="68347A35"/>
    <w:rsid w:val="683C6010"/>
    <w:rsid w:val="683D13A0"/>
    <w:rsid w:val="68446D9B"/>
    <w:rsid w:val="684D6D87"/>
    <w:rsid w:val="684F6446"/>
    <w:rsid w:val="685036D0"/>
    <w:rsid w:val="68525B9B"/>
    <w:rsid w:val="685F07CE"/>
    <w:rsid w:val="6877449A"/>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C01EC"/>
    <w:rsid w:val="694359DA"/>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DC77E1"/>
    <w:rsid w:val="69EF5EEB"/>
    <w:rsid w:val="69F22996"/>
    <w:rsid w:val="69FD45AC"/>
    <w:rsid w:val="69FF1849"/>
    <w:rsid w:val="6A0C6539"/>
    <w:rsid w:val="6A1B53E0"/>
    <w:rsid w:val="6A2826A1"/>
    <w:rsid w:val="6A3431B8"/>
    <w:rsid w:val="6A514377"/>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19067D"/>
    <w:rsid w:val="6B28697A"/>
    <w:rsid w:val="6B3529D0"/>
    <w:rsid w:val="6B3611E8"/>
    <w:rsid w:val="6B3C6A10"/>
    <w:rsid w:val="6B3D3D48"/>
    <w:rsid w:val="6B5B3158"/>
    <w:rsid w:val="6B6F2FD4"/>
    <w:rsid w:val="6B726A7C"/>
    <w:rsid w:val="6B7E05B9"/>
    <w:rsid w:val="6B8329CB"/>
    <w:rsid w:val="6B8833D8"/>
    <w:rsid w:val="6B8902B7"/>
    <w:rsid w:val="6B99288B"/>
    <w:rsid w:val="6BA32EA6"/>
    <w:rsid w:val="6BA61832"/>
    <w:rsid w:val="6BA832B8"/>
    <w:rsid w:val="6BAB308D"/>
    <w:rsid w:val="6BB54A7D"/>
    <w:rsid w:val="6BBA5C26"/>
    <w:rsid w:val="6BC644EC"/>
    <w:rsid w:val="6BDB04B6"/>
    <w:rsid w:val="6BE963BE"/>
    <w:rsid w:val="6C010A69"/>
    <w:rsid w:val="6C0F365E"/>
    <w:rsid w:val="6C146C44"/>
    <w:rsid w:val="6C201C7F"/>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85C69"/>
    <w:rsid w:val="6CDB73D6"/>
    <w:rsid w:val="6CED673D"/>
    <w:rsid w:val="6D073456"/>
    <w:rsid w:val="6D0C4FFA"/>
    <w:rsid w:val="6D127962"/>
    <w:rsid w:val="6D1413A4"/>
    <w:rsid w:val="6D2A5CD4"/>
    <w:rsid w:val="6D3231DF"/>
    <w:rsid w:val="6D3B3522"/>
    <w:rsid w:val="6D464DCC"/>
    <w:rsid w:val="6D501553"/>
    <w:rsid w:val="6D616216"/>
    <w:rsid w:val="6D652808"/>
    <w:rsid w:val="6D693545"/>
    <w:rsid w:val="6D6F64BD"/>
    <w:rsid w:val="6D774B55"/>
    <w:rsid w:val="6D8C513A"/>
    <w:rsid w:val="6D8D1511"/>
    <w:rsid w:val="6D932C97"/>
    <w:rsid w:val="6D94169B"/>
    <w:rsid w:val="6D975823"/>
    <w:rsid w:val="6DA16C78"/>
    <w:rsid w:val="6DA225C5"/>
    <w:rsid w:val="6DB32117"/>
    <w:rsid w:val="6DB530E5"/>
    <w:rsid w:val="6DB630F7"/>
    <w:rsid w:val="6DB63E2B"/>
    <w:rsid w:val="6DBF57D4"/>
    <w:rsid w:val="6DCA3A9B"/>
    <w:rsid w:val="6DD6353E"/>
    <w:rsid w:val="6DD73369"/>
    <w:rsid w:val="6DDE346B"/>
    <w:rsid w:val="6DDE390C"/>
    <w:rsid w:val="6DE77496"/>
    <w:rsid w:val="6E04099A"/>
    <w:rsid w:val="6E0E61FC"/>
    <w:rsid w:val="6E0F2F9F"/>
    <w:rsid w:val="6E1C0830"/>
    <w:rsid w:val="6E1D662A"/>
    <w:rsid w:val="6E3101C1"/>
    <w:rsid w:val="6E3524CA"/>
    <w:rsid w:val="6E413951"/>
    <w:rsid w:val="6E451A64"/>
    <w:rsid w:val="6E58598C"/>
    <w:rsid w:val="6E6639AE"/>
    <w:rsid w:val="6E67698D"/>
    <w:rsid w:val="6E6839F7"/>
    <w:rsid w:val="6E733F82"/>
    <w:rsid w:val="6E7F11CF"/>
    <w:rsid w:val="6E7F7825"/>
    <w:rsid w:val="6E874489"/>
    <w:rsid w:val="6E960A52"/>
    <w:rsid w:val="6EA0744D"/>
    <w:rsid w:val="6EA3291D"/>
    <w:rsid w:val="6EA67504"/>
    <w:rsid w:val="6EAC089F"/>
    <w:rsid w:val="6EDD75A0"/>
    <w:rsid w:val="6EE73EE7"/>
    <w:rsid w:val="6EE8416D"/>
    <w:rsid w:val="6EFA4222"/>
    <w:rsid w:val="6EFE5FE0"/>
    <w:rsid w:val="6F0D2298"/>
    <w:rsid w:val="6F141C04"/>
    <w:rsid w:val="6F145E1F"/>
    <w:rsid w:val="6F1E72F6"/>
    <w:rsid w:val="6F222BC6"/>
    <w:rsid w:val="6F276C23"/>
    <w:rsid w:val="6F37324B"/>
    <w:rsid w:val="6F373EA5"/>
    <w:rsid w:val="6F3E40A0"/>
    <w:rsid w:val="6F3E7E0E"/>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C9006D"/>
    <w:rsid w:val="6FD071A2"/>
    <w:rsid w:val="6FD07EEC"/>
    <w:rsid w:val="6FD57D31"/>
    <w:rsid w:val="6FD969D9"/>
    <w:rsid w:val="6FDB7B65"/>
    <w:rsid w:val="6FDF42CC"/>
    <w:rsid w:val="700A32D4"/>
    <w:rsid w:val="70131EEE"/>
    <w:rsid w:val="70143D7F"/>
    <w:rsid w:val="701B43F3"/>
    <w:rsid w:val="70394E16"/>
    <w:rsid w:val="703B2856"/>
    <w:rsid w:val="704722A2"/>
    <w:rsid w:val="704D1DD9"/>
    <w:rsid w:val="70512274"/>
    <w:rsid w:val="70551E80"/>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3E5C19"/>
    <w:rsid w:val="7144689C"/>
    <w:rsid w:val="714872A8"/>
    <w:rsid w:val="717E22AA"/>
    <w:rsid w:val="717E5F2F"/>
    <w:rsid w:val="71827A7B"/>
    <w:rsid w:val="71885178"/>
    <w:rsid w:val="718B15C7"/>
    <w:rsid w:val="71A45229"/>
    <w:rsid w:val="71B2274D"/>
    <w:rsid w:val="71BF4E45"/>
    <w:rsid w:val="71C20258"/>
    <w:rsid w:val="71C43B20"/>
    <w:rsid w:val="71CC2B57"/>
    <w:rsid w:val="71CC7EBE"/>
    <w:rsid w:val="71D20555"/>
    <w:rsid w:val="71DA77B8"/>
    <w:rsid w:val="71E216E7"/>
    <w:rsid w:val="71EA67D9"/>
    <w:rsid w:val="71F62720"/>
    <w:rsid w:val="71F9656A"/>
    <w:rsid w:val="72031C1B"/>
    <w:rsid w:val="72150674"/>
    <w:rsid w:val="72191D91"/>
    <w:rsid w:val="721F6459"/>
    <w:rsid w:val="722766A6"/>
    <w:rsid w:val="722D1EA5"/>
    <w:rsid w:val="72312C6E"/>
    <w:rsid w:val="72355C90"/>
    <w:rsid w:val="72370EF3"/>
    <w:rsid w:val="723D4E37"/>
    <w:rsid w:val="723E1C2C"/>
    <w:rsid w:val="72464C25"/>
    <w:rsid w:val="724A0B59"/>
    <w:rsid w:val="724B3C7A"/>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54D3C"/>
    <w:rsid w:val="72FD0906"/>
    <w:rsid w:val="7313580C"/>
    <w:rsid w:val="73300890"/>
    <w:rsid w:val="73314F4B"/>
    <w:rsid w:val="7339443F"/>
    <w:rsid w:val="733B1918"/>
    <w:rsid w:val="733B5396"/>
    <w:rsid w:val="7350138A"/>
    <w:rsid w:val="735C13E0"/>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46111"/>
    <w:rsid w:val="745F4062"/>
    <w:rsid w:val="748A1B2C"/>
    <w:rsid w:val="74937DAD"/>
    <w:rsid w:val="74A16504"/>
    <w:rsid w:val="74C33140"/>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4B46EE"/>
    <w:rsid w:val="755A639D"/>
    <w:rsid w:val="755E6DA1"/>
    <w:rsid w:val="75612341"/>
    <w:rsid w:val="756F6041"/>
    <w:rsid w:val="75882465"/>
    <w:rsid w:val="75913AD5"/>
    <w:rsid w:val="759C1644"/>
    <w:rsid w:val="75A00840"/>
    <w:rsid w:val="75AB03F6"/>
    <w:rsid w:val="75BF0CCB"/>
    <w:rsid w:val="75C55943"/>
    <w:rsid w:val="75C70420"/>
    <w:rsid w:val="75CA48E7"/>
    <w:rsid w:val="75E027FD"/>
    <w:rsid w:val="75E738EA"/>
    <w:rsid w:val="75E85E32"/>
    <w:rsid w:val="75F44249"/>
    <w:rsid w:val="75F52389"/>
    <w:rsid w:val="76156475"/>
    <w:rsid w:val="761C37B5"/>
    <w:rsid w:val="76351D9E"/>
    <w:rsid w:val="7640118F"/>
    <w:rsid w:val="7644507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3F096F"/>
    <w:rsid w:val="77474684"/>
    <w:rsid w:val="775666E2"/>
    <w:rsid w:val="77653ACC"/>
    <w:rsid w:val="77656F91"/>
    <w:rsid w:val="77747DD3"/>
    <w:rsid w:val="77836077"/>
    <w:rsid w:val="77A06CCB"/>
    <w:rsid w:val="77A565E6"/>
    <w:rsid w:val="77A82770"/>
    <w:rsid w:val="77A865AB"/>
    <w:rsid w:val="77B305B5"/>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3B3C00"/>
    <w:rsid w:val="78482C69"/>
    <w:rsid w:val="78552B9A"/>
    <w:rsid w:val="785B15AC"/>
    <w:rsid w:val="785E7689"/>
    <w:rsid w:val="78600E71"/>
    <w:rsid w:val="788249B9"/>
    <w:rsid w:val="788627CD"/>
    <w:rsid w:val="78886D15"/>
    <w:rsid w:val="78960252"/>
    <w:rsid w:val="789E1CE4"/>
    <w:rsid w:val="78B2035E"/>
    <w:rsid w:val="78B375EA"/>
    <w:rsid w:val="78B43B82"/>
    <w:rsid w:val="78B57D9C"/>
    <w:rsid w:val="78BB76EA"/>
    <w:rsid w:val="78D400AC"/>
    <w:rsid w:val="78E26C73"/>
    <w:rsid w:val="78E76B0F"/>
    <w:rsid w:val="78F65C61"/>
    <w:rsid w:val="78FA523C"/>
    <w:rsid w:val="78FB1BD1"/>
    <w:rsid w:val="79213328"/>
    <w:rsid w:val="792B03DA"/>
    <w:rsid w:val="79421AE5"/>
    <w:rsid w:val="794D3A79"/>
    <w:rsid w:val="79580332"/>
    <w:rsid w:val="7959159A"/>
    <w:rsid w:val="7964511F"/>
    <w:rsid w:val="79824E81"/>
    <w:rsid w:val="79850D4D"/>
    <w:rsid w:val="79862135"/>
    <w:rsid w:val="79956A1C"/>
    <w:rsid w:val="799B2468"/>
    <w:rsid w:val="799E7491"/>
    <w:rsid w:val="799F3F47"/>
    <w:rsid w:val="79A72484"/>
    <w:rsid w:val="79BA471D"/>
    <w:rsid w:val="79BB5F41"/>
    <w:rsid w:val="79BD00F6"/>
    <w:rsid w:val="79C47FC2"/>
    <w:rsid w:val="79CB24E1"/>
    <w:rsid w:val="79DF005F"/>
    <w:rsid w:val="79E028EC"/>
    <w:rsid w:val="79F547FF"/>
    <w:rsid w:val="79F76C9A"/>
    <w:rsid w:val="79FC472A"/>
    <w:rsid w:val="7A114E8A"/>
    <w:rsid w:val="7A1C5B1C"/>
    <w:rsid w:val="7A1D47F9"/>
    <w:rsid w:val="7A1E195B"/>
    <w:rsid w:val="7A200379"/>
    <w:rsid w:val="7A233119"/>
    <w:rsid w:val="7A2D6C9D"/>
    <w:rsid w:val="7A43346E"/>
    <w:rsid w:val="7A4653BA"/>
    <w:rsid w:val="7A6F5ABC"/>
    <w:rsid w:val="7A765EEC"/>
    <w:rsid w:val="7A773B5D"/>
    <w:rsid w:val="7A78315F"/>
    <w:rsid w:val="7A790CA9"/>
    <w:rsid w:val="7A7E504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B3EF1"/>
    <w:rsid w:val="7B5D217A"/>
    <w:rsid w:val="7B614801"/>
    <w:rsid w:val="7B684A54"/>
    <w:rsid w:val="7B6E29B2"/>
    <w:rsid w:val="7B833CC0"/>
    <w:rsid w:val="7B913B86"/>
    <w:rsid w:val="7B9636C0"/>
    <w:rsid w:val="7B97422A"/>
    <w:rsid w:val="7B9921DF"/>
    <w:rsid w:val="7BA969F0"/>
    <w:rsid w:val="7BAD7757"/>
    <w:rsid w:val="7BB31B68"/>
    <w:rsid w:val="7BC52236"/>
    <w:rsid w:val="7BC84FD2"/>
    <w:rsid w:val="7BCB31C0"/>
    <w:rsid w:val="7BDA7F16"/>
    <w:rsid w:val="7BDB19C4"/>
    <w:rsid w:val="7BDC6155"/>
    <w:rsid w:val="7BE1477C"/>
    <w:rsid w:val="7C027B82"/>
    <w:rsid w:val="7C071C5F"/>
    <w:rsid w:val="7C1311BA"/>
    <w:rsid w:val="7C194469"/>
    <w:rsid w:val="7C1A6CD5"/>
    <w:rsid w:val="7C2630F4"/>
    <w:rsid w:val="7C28176B"/>
    <w:rsid w:val="7C3A066B"/>
    <w:rsid w:val="7C45471C"/>
    <w:rsid w:val="7C4C127B"/>
    <w:rsid w:val="7C7354E1"/>
    <w:rsid w:val="7C773FB5"/>
    <w:rsid w:val="7C7E27D3"/>
    <w:rsid w:val="7C7E78E0"/>
    <w:rsid w:val="7C7F3629"/>
    <w:rsid w:val="7C8B7A6D"/>
    <w:rsid w:val="7C90110D"/>
    <w:rsid w:val="7C90620C"/>
    <w:rsid w:val="7C9B6AF6"/>
    <w:rsid w:val="7CA004DF"/>
    <w:rsid w:val="7CA34622"/>
    <w:rsid w:val="7CC90590"/>
    <w:rsid w:val="7CE50175"/>
    <w:rsid w:val="7CF11A09"/>
    <w:rsid w:val="7CFF4BA9"/>
    <w:rsid w:val="7D2A6646"/>
    <w:rsid w:val="7D2A6AD2"/>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8C7689"/>
    <w:rsid w:val="7D9A4BF4"/>
    <w:rsid w:val="7D9C2E79"/>
    <w:rsid w:val="7DA40263"/>
    <w:rsid w:val="7DA66967"/>
    <w:rsid w:val="7DAA0918"/>
    <w:rsid w:val="7DB838C8"/>
    <w:rsid w:val="7DC23C3E"/>
    <w:rsid w:val="7DCA5633"/>
    <w:rsid w:val="7DEB6BC1"/>
    <w:rsid w:val="7DF31684"/>
    <w:rsid w:val="7DF46E1B"/>
    <w:rsid w:val="7DFE66C3"/>
    <w:rsid w:val="7E0464CE"/>
    <w:rsid w:val="7E1976B5"/>
    <w:rsid w:val="7E1E24B1"/>
    <w:rsid w:val="7E202324"/>
    <w:rsid w:val="7E2C2660"/>
    <w:rsid w:val="7E450ECB"/>
    <w:rsid w:val="7E476D34"/>
    <w:rsid w:val="7E48774E"/>
    <w:rsid w:val="7E591586"/>
    <w:rsid w:val="7E6D6DAE"/>
    <w:rsid w:val="7E6F3FB2"/>
    <w:rsid w:val="7E792F45"/>
    <w:rsid w:val="7E8A4D65"/>
    <w:rsid w:val="7E8A54C9"/>
    <w:rsid w:val="7E957586"/>
    <w:rsid w:val="7E9B11AA"/>
    <w:rsid w:val="7EA32AD0"/>
    <w:rsid w:val="7EAF2602"/>
    <w:rsid w:val="7EB562CE"/>
    <w:rsid w:val="7EBC408B"/>
    <w:rsid w:val="7EC66D05"/>
    <w:rsid w:val="7EC826AD"/>
    <w:rsid w:val="7ED55007"/>
    <w:rsid w:val="7ED953E3"/>
    <w:rsid w:val="7EDC0092"/>
    <w:rsid w:val="7EF05C7E"/>
    <w:rsid w:val="7EF765D0"/>
    <w:rsid w:val="7EF766B2"/>
    <w:rsid w:val="7EF87C96"/>
    <w:rsid w:val="7F020969"/>
    <w:rsid w:val="7F086927"/>
    <w:rsid w:val="7F1C0812"/>
    <w:rsid w:val="7F215D8A"/>
    <w:rsid w:val="7F222F98"/>
    <w:rsid w:val="7F301B1E"/>
    <w:rsid w:val="7F375D0A"/>
    <w:rsid w:val="7F384F8C"/>
    <w:rsid w:val="7F3B2FF6"/>
    <w:rsid w:val="7F49352B"/>
    <w:rsid w:val="7F500CBA"/>
    <w:rsid w:val="7F547B11"/>
    <w:rsid w:val="7F587DE1"/>
    <w:rsid w:val="7F61016D"/>
    <w:rsid w:val="7F662E3B"/>
    <w:rsid w:val="7F691199"/>
    <w:rsid w:val="7F6D28E2"/>
    <w:rsid w:val="7F820D78"/>
    <w:rsid w:val="7F8720EC"/>
    <w:rsid w:val="7F935AA2"/>
    <w:rsid w:val="7FA51E6D"/>
    <w:rsid w:val="7FB545B0"/>
    <w:rsid w:val="7FC53F5E"/>
    <w:rsid w:val="7FC76DE8"/>
    <w:rsid w:val="7FD10373"/>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BE2D1"/>
  <w15:docId w15:val="{5944B13B-FB77-4EBC-9B75-03E6D61C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7AD"/>
    <w:pPr>
      <w:spacing w:before="120" w:after="120" w:line="276" w:lineRule="auto"/>
      <w:jc w:val="both"/>
    </w:pPr>
    <w:rPr>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spacing w:after="0"/>
      <w:outlineLvl w:val="4"/>
    </w:pPr>
    <w:rPr>
      <w:rFonts w:ascii="宋体" w:hAnsi="宋体" w:hint="eastAsia"/>
      <w:color w:val="666666"/>
      <w:szCs w:val="20"/>
    </w:rPr>
  </w:style>
  <w:style w:type="paragraph" w:styleId="Heading6">
    <w:name w:val="heading 6"/>
    <w:basedOn w:val="Normal"/>
    <w:next w:val="Normal"/>
    <w:link w:val="Heading6Char"/>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spacing w:before="0" w:after="180" w:line="240" w:lineRule="auto"/>
      <w:ind w:left="1135" w:firstLineChars="0" w:hanging="284"/>
      <w:contextualSpacing w:val="0"/>
      <w:jc w:val="left"/>
    </w:pPr>
    <w:rPr>
      <w:szCs w:val="20"/>
      <w:lang w:val="en-GB" w:eastAsia="en-US"/>
    </w:rPr>
  </w:style>
  <w:style w:type="paragraph" w:styleId="List2">
    <w:name w:val="List 2"/>
    <w:basedOn w:val="List"/>
    <w:link w:val="List2Char"/>
    <w:qFormat/>
    <w:pPr>
      <w:ind w:left="851"/>
    </w:pPr>
  </w:style>
  <w:style w:type="paragraph" w:styleId="List">
    <w:name w:val="List"/>
    <w:basedOn w:val="Normal"/>
    <w:link w:val="ListChar"/>
    <w:unhideWhenUsed/>
    <w:qFormat/>
    <w:pPr>
      <w:ind w:left="2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spacing w:before="0" w:after="180" w:line="240" w:lineRule="auto"/>
      <w:ind w:left="568" w:firstLineChars="0" w:hanging="284"/>
      <w:contextualSpacing w:val="0"/>
      <w:jc w:val="left"/>
    </w:pPr>
    <w:rPr>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before="0" w:after="180" w:line="240" w:lineRule="auto"/>
      <w:ind w:left="568" w:firstLineChars="0" w:hanging="284"/>
      <w:contextualSpacing w:val="0"/>
      <w:jc w:val="left"/>
    </w:pPr>
    <w:rPr>
      <w:szCs w:val="20"/>
      <w:lang w:val="en-GB" w:eastAsia="en-US"/>
    </w:r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3">
    <w:name w:val="Body Text 3"/>
    <w:basedOn w:val="Normal"/>
    <w:link w:val="BodyText3Char"/>
    <w:qFormat/>
    <w:pPr>
      <w:spacing w:before="0" w:after="0" w:line="240" w:lineRule="auto"/>
    </w:pPr>
    <w:rPr>
      <w:rFonts w:eastAsia="MS Gothic"/>
      <w:sz w:val="24"/>
      <w:szCs w:val="20"/>
      <w:lang w:val="en-GB" w:eastAsia="ja-JP"/>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odyTextIndent">
    <w:name w:val="Body Text Indent"/>
    <w:basedOn w:val="Normal"/>
    <w:link w:val="BodyTextIndentChar1"/>
    <w:uiPriority w:val="99"/>
    <w:qFormat/>
    <w:pPr>
      <w:spacing w:before="0" w:line="240" w:lineRule="auto"/>
      <w:ind w:left="283"/>
      <w:jc w:val="left"/>
    </w:pPr>
    <w:rPr>
      <w:szCs w:val="20"/>
      <w:lang w:val="en-GB" w:eastAsia="en-US"/>
    </w:rPr>
  </w:style>
  <w:style w:type="paragraph" w:styleId="ListNumber3">
    <w:name w:val="List Number 3"/>
    <w:basedOn w:val="Normal"/>
    <w:qFormat/>
    <w:pPr>
      <w:numPr>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unhideWhenUsed/>
    <w:qFormat/>
    <w:pPr>
      <w:ind w:leftChars="2500" w:left="100"/>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Subtitle">
    <w:name w:val="Subtitle"/>
    <w:basedOn w:val="Normal"/>
    <w:next w:val="Normal"/>
    <w:link w:val="SubtitleChar"/>
    <w:uiPriority w:val="11"/>
    <w:qFormat/>
    <w:pPr>
      <w:spacing w:before="0" w:after="160" w:line="240" w:lineRule="auto"/>
      <w:jc w:val="left"/>
    </w:pPr>
    <w:rPr>
      <w:rFonts w:ascii="Calibri Light" w:hAnsi="Calibri Light"/>
      <w:b/>
      <w:i/>
      <w:iCs/>
      <w:color w:val="4472C4"/>
      <w:spacing w:val="15"/>
      <w:szCs w:val="24"/>
    </w:rPr>
  </w:style>
  <w:style w:type="paragraph" w:styleId="FootnoteText">
    <w:name w:val="footnote text"/>
    <w:basedOn w:val="Normal"/>
    <w:link w:val="FootnoteTextChar"/>
    <w:qFormat/>
    <w:pPr>
      <w:spacing w:after="0" w:line="240" w:lineRule="auto"/>
    </w:pPr>
    <w:rPr>
      <w:rFonts w:ascii="Times" w:eastAsia="Batang" w:hAnsi="Times"/>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4"/>
      </w:numPr>
      <w:tabs>
        <w:tab w:val="clear" w:pos="567"/>
        <w:tab w:val="left" w:pos="2205"/>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ListContinue2">
    <w:name w:val="List Continue 2"/>
    <w:basedOn w:val="Normal"/>
    <w:qFormat/>
    <w:pPr>
      <w:spacing w:before="0" w:after="180" w:line="240" w:lineRule="auto"/>
      <w:ind w:leftChars="400" w:left="850"/>
      <w:jc w:val="left"/>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Batang" w:hAnsi="Courier New" w:cs="Courier New"/>
      <w:szCs w:val="20"/>
      <w:lang w:eastAsia="ko-KR"/>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Index1">
    <w:name w:val="index 1"/>
    <w:basedOn w:val="Normal"/>
    <w:next w:val="Normal"/>
    <w:qFormat/>
    <w:pPr>
      <w:keepLines/>
      <w:spacing w:before="0" w:after="0" w:line="240" w:lineRule="auto"/>
      <w:jc w:val="left"/>
    </w:pPr>
    <w:rPr>
      <w:szCs w:val="20"/>
      <w:lang w:val="en-GB" w:eastAsia="en-US"/>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before="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rPr>
  </w:style>
  <w:style w:type="character" w:styleId="PageNumber">
    <w:name w:val="page number"/>
    <w:basedOn w:val="DefaultParagraphFont"/>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Arial" w:eastAsia="黑体" w:hAnsi="Arial"/>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qFormat/>
    <w:rPr>
      <w:b/>
      <w:bCs/>
    </w:rPr>
  </w:style>
  <w:style w:type="character" w:customStyle="1" w:styleId="FootnoteTextChar">
    <w:name w:val="Footnote Text Char"/>
    <w:link w:val="FootnoteText"/>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link w:val="TALCh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eastAsia="Malgun Gothic"/>
      <w:szCs w:val="20"/>
      <w:lang w:val="en-GB" w:eastAsia="ko-KR"/>
    </w:rPr>
  </w:style>
  <w:style w:type="character" w:customStyle="1" w:styleId="CommentTextChar">
    <w:name w:val="Comment Text Char"/>
    <w:basedOn w:val="DefaultParagraphFont"/>
    <w:link w:val="CommentText"/>
    <w:uiPriority w:val="99"/>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link w:val="RAN1bullet2Char"/>
    <w:qFormat/>
    <w:pPr>
      <w:numPr>
        <w:ilvl w:val="1"/>
        <w:numId w:val="5"/>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link w:val="RAN1bullet3Char"/>
    <w:uiPriority w:val="99"/>
    <w:qFormat/>
    <w:pPr>
      <w:numPr>
        <w:ilvl w:val="2"/>
        <w:numId w:val="6"/>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7"/>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0">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spacing w:after="0" w:line="240" w:lineRule="auto"/>
      <w:ind w:firstLineChars="200" w:firstLine="420"/>
    </w:pPr>
    <w:rPr>
      <w:kern w:val="2"/>
      <w:sz w:val="21"/>
    </w:rPr>
  </w:style>
  <w:style w:type="table" w:customStyle="1" w:styleId="11">
    <w:name w:val="网格型1"/>
    <w:basedOn w:val="TableNormal"/>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afterLines="5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link w:val="ListParagraphChar1"/>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8"/>
      </w:numPr>
      <w:spacing w:before="60" w:after="0"/>
    </w:pPr>
    <w:rPr>
      <w:rFonts w:ascii="Arial"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paragraph" w:customStyle="1" w:styleId="B2">
    <w:name w:val="B2"/>
    <w:basedOn w:val="List2"/>
    <w:link w:val="B2Char"/>
    <w:qFormat/>
    <w:pPr>
      <w:spacing w:after="180" w:line="240" w:lineRule="auto"/>
      <w:ind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pPr>
      <w:spacing w:after="160" w:line="259" w:lineRule="auto"/>
    </w:pPr>
    <w:rPr>
      <w:rFonts w:ascii="Calibri" w:hAnsi="Calibri"/>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qFormat/>
    <w:rPr>
      <w:rFonts w:ascii="Calibri" w:eastAsia="Calibri" w:hAnsi="Calibri" w:cs="Calibri"/>
      <w:sz w:val="22"/>
    </w:rPr>
  </w:style>
  <w:style w:type="paragraph" w:customStyle="1" w:styleId="PatAppBody">
    <w:name w:val="PatApp Body"/>
    <w:basedOn w:val="Normal"/>
    <w:qFormat/>
    <w:pPr>
      <w:numPr>
        <w:numId w:val="10"/>
      </w:numPr>
      <w:spacing w:line="480" w:lineRule="auto"/>
    </w:pPr>
    <w:rPr>
      <w:rFonts w:eastAsia="Times New Roman"/>
      <w:snapToGrid w:val="0"/>
      <w:sz w:val="24"/>
      <w:szCs w:val="20"/>
      <w:lang w:eastAsia="en-US"/>
    </w:rPr>
  </w:style>
  <w:style w:type="character" w:customStyle="1" w:styleId="font11">
    <w:name w:val="font11"/>
    <w:basedOn w:val="DefaultParagraphFont"/>
    <w:qFormat/>
    <w:rPr>
      <w:rFonts w:ascii="宋体" w:eastAsia="宋体" w:hAnsi="宋体" w:cs="宋体" w:hint="eastAsia"/>
      <w:color w:val="000000"/>
      <w:sz w:val="24"/>
      <w:szCs w:val="24"/>
      <w:u w:val="none"/>
      <w:vertAlign w:val="subscript"/>
    </w:rPr>
  </w:style>
  <w:style w:type="paragraph" w:customStyle="1" w:styleId="18">
    <w:name w:val="列表段落1"/>
    <w:basedOn w:val="Normal"/>
    <w:qFormat/>
    <w:pPr>
      <w:spacing w:before="100" w:beforeAutospacing="1" w:after="100" w:afterAutospacing="1" w:line="240" w:lineRule="auto"/>
      <w:ind w:leftChars="400" w:left="840"/>
    </w:pPr>
    <w:rPr>
      <w:rFonts w:ascii="Times" w:eastAsia="Batang" w:hAnsi="Times" w:cs="Times"/>
      <w:sz w:val="24"/>
      <w:szCs w:val="24"/>
    </w:rPr>
  </w:style>
  <w:style w:type="table" w:customStyle="1" w:styleId="21">
    <w:name w:val="网格型2"/>
    <w:basedOn w:val="TableNormal"/>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eChar">
    <w:name w:val="Date Char"/>
    <w:basedOn w:val="DefaultParagraphFont"/>
    <w:link w:val="Date"/>
    <w:uiPriority w:val="99"/>
    <w:qFormat/>
    <w:rPr>
      <w:rFonts w:eastAsia="t"/>
      <w:szCs w:val="22"/>
    </w:rPr>
  </w:style>
  <w:style w:type="paragraph" w:customStyle="1" w:styleId="msolistparagraph0">
    <w:name w:val="msolistparagraph"/>
    <w:basedOn w:val="Normal"/>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ListParagraphChar1">
    <w:name w:val="List Paragraph Char1"/>
    <w:link w:val="ListParagraph"/>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PlaceholderText">
    <w:name w:val="Placeholder Text"/>
    <w:basedOn w:val="DefaultParagraphFont"/>
    <w:uiPriority w:val="99"/>
    <w:qFormat/>
    <w:rPr>
      <w:color w:val="808080"/>
    </w:rPr>
  </w:style>
  <w:style w:type="paragraph" w:customStyle="1" w:styleId="22">
    <w:name w:val="修订2"/>
    <w:hidden/>
    <w:uiPriority w:val="99"/>
    <w:semiHidden/>
    <w:qFormat/>
    <w:rPr>
      <w:szCs w:val="22"/>
    </w:rPr>
  </w:style>
  <w:style w:type="character" w:customStyle="1" w:styleId="19">
    <w:name w:val="列表段落 字符1"/>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Heading2Char">
    <w:name w:val="Heading 2 Char"/>
    <w:basedOn w:val="DefaultParagraphFont"/>
    <w:link w:val="Heading2"/>
    <w:qFormat/>
    <w:rPr>
      <w:rFonts w:ascii="Arial" w:eastAsia="黑体" w:hAnsi="Arial"/>
      <w:b/>
      <w:bCs/>
      <w:sz w:val="32"/>
      <w:szCs w:val="30"/>
      <w:lang w:val="zh-CN"/>
    </w:rPr>
  </w:style>
  <w:style w:type="character" w:customStyle="1" w:styleId="Heading4Char">
    <w:name w:val="Heading 4 Char"/>
    <w:basedOn w:val="DefaultParagraphFont"/>
    <w:link w:val="Heading4"/>
    <w:qFormat/>
    <w:rPr>
      <w:rFonts w:ascii="Arial" w:eastAsia="黑体" w:hAnsi="Arial"/>
      <w:b/>
      <w:bCs/>
      <w:sz w:val="24"/>
      <w:szCs w:val="32"/>
      <w:lang w:val="zh-CN"/>
    </w:rPr>
  </w:style>
  <w:style w:type="character" w:customStyle="1" w:styleId="Heading5Char">
    <w:name w:val="Heading 5 Char"/>
    <w:basedOn w:val="DefaultParagraphFont"/>
    <w:link w:val="Heading5"/>
    <w:qFormat/>
    <w:rPr>
      <w:rFonts w:ascii="宋体" w:eastAsia="黑体" w:hAnsi="宋体"/>
      <w:b/>
      <w:bCs/>
      <w:color w:val="666666"/>
      <w:sz w:val="24"/>
      <w:lang w:val="zh-CN"/>
    </w:rPr>
  </w:style>
  <w:style w:type="character" w:customStyle="1" w:styleId="Heading6Char">
    <w:name w:val="Heading 6 Char"/>
    <w:basedOn w:val="DefaultParagraphFont"/>
    <w:link w:val="Heading6"/>
    <w:uiPriority w:val="9"/>
    <w:qFormat/>
    <w:rPr>
      <w:rFonts w:ascii="Arial" w:eastAsia="黑体" w:hAnsi="Arial"/>
      <w:b/>
      <w:sz w:val="24"/>
      <w:szCs w:val="22"/>
    </w:rPr>
  </w:style>
  <w:style w:type="character" w:customStyle="1" w:styleId="Heading7Char">
    <w:name w:val="Heading 7 Char"/>
    <w:basedOn w:val="DefaultParagraphFont"/>
    <w:link w:val="Heading7"/>
    <w:uiPriority w:val="9"/>
    <w:qFormat/>
    <w:rPr>
      <w:b/>
      <w:sz w:val="24"/>
      <w:szCs w:val="22"/>
    </w:rPr>
  </w:style>
  <w:style w:type="character" w:customStyle="1" w:styleId="Heading8Char">
    <w:name w:val="Heading 8 Char"/>
    <w:basedOn w:val="DefaultParagraphFont"/>
    <w:link w:val="Heading8"/>
    <w:uiPriority w:val="9"/>
    <w:qFormat/>
    <w:rPr>
      <w:rFonts w:ascii="Arial" w:eastAsia="黑体" w:hAnsi="Arial"/>
      <w:sz w:val="24"/>
      <w:szCs w:val="22"/>
    </w:rPr>
  </w:style>
  <w:style w:type="character" w:customStyle="1" w:styleId="Heading9Char">
    <w:name w:val="Heading 9 Char"/>
    <w:basedOn w:val="DefaultParagraphFont"/>
    <w:link w:val="Heading9"/>
    <w:uiPriority w:val="9"/>
    <w:qFormat/>
    <w:rPr>
      <w:rFonts w:ascii="Arial" w:eastAsia="黑体" w:hAnsi="Arial"/>
      <w:sz w:val="21"/>
      <w:szCs w:val="22"/>
    </w:rPr>
  </w:style>
  <w:style w:type="character" w:customStyle="1" w:styleId="FooterChar">
    <w:name w:val="Footer Char"/>
    <w:basedOn w:val="DefaultParagraphFont"/>
    <w:link w:val="Footer"/>
    <w:uiPriority w:val="99"/>
    <w:qFormat/>
    <w:rPr>
      <w:sz w:val="18"/>
      <w:szCs w:val="18"/>
    </w:rPr>
  </w:style>
  <w:style w:type="character" w:customStyle="1" w:styleId="B1Char1">
    <w:name w:val="B1 Char1"/>
    <w:qFormat/>
    <w:rPr>
      <w:rFonts w:ascii="Times New Roman" w:eastAsiaTheme="minorHAnsi" w:hAnsi="Times New Roman" w:cstheme="minorBidi"/>
      <w:szCs w:val="22"/>
    </w:rPr>
  </w:style>
  <w:style w:type="paragraph" w:customStyle="1" w:styleId="30">
    <w:name w:val="修订3"/>
    <w:hidden/>
    <w:uiPriority w:val="99"/>
    <w:semiHidden/>
    <w:qFormat/>
    <w:rPr>
      <w:szCs w:val="22"/>
    </w:rPr>
  </w:style>
  <w:style w:type="paragraph" w:customStyle="1" w:styleId="40">
    <w:name w:val="修订4"/>
    <w:hidden/>
    <w:uiPriority w:val="99"/>
    <w:semiHidden/>
    <w:qFormat/>
    <w:rPr>
      <w:szCs w:val="22"/>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NO">
    <w:name w:val="NO"/>
    <w:basedOn w:val="Normal"/>
    <w:link w:val="NOChar"/>
    <w:qFormat/>
    <w:pPr>
      <w:keepLines/>
      <w:spacing w:before="0" w:after="180" w:line="240" w:lineRule="auto"/>
      <w:ind w:left="1135" w:hanging="851"/>
      <w:jc w:val="left"/>
    </w:pPr>
    <w:rPr>
      <w:szCs w:val="20"/>
      <w:lang w:val="en-GB" w:eastAsia="en-US"/>
    </w:rPr>
  </w:style>
  <w:style w:type="paragraph" w:customStyle="1" w:styleId="EX">
    <w:name w:val="EX"/>
    <w:basedOn w:val="Normal"/>
    <w:link w:val="EXChar"/>
    <w:qFormat/>
    <w:pPr>
      <w:keepLines/>
      <w:spacing w:before="0" w:after="180" w:line="240" w:lineRule="auto"/>
      <w:ind w:left="1702" w:hanging="1418"/>
      <w:jc w:val="left"/>
    </w:pPr>
    <w:rPr>
      <w:szCs w:val="20"/>
      <w:lang w:val="en-GB" w:eastAsia="en-US"/>
    </w:rPr>
  </w:style>
  <w:style w:type="paragraph" w:customStyle="1" w:styleId="FP">
    <w:name w:val="FP"/>
    <w:basedOn w:val="Normal"/>
    <w:qFormat/>
    <w:pPr>
      <w:spacing w:before="0" w:after="0" w:line="240" w:lineRule="auto"/>
      <w:jc w:val="left"/>
    </w:pPr>
    <w:rPr>
      <w:szCs w:val="20"/>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spacing w:before="0"/>
      <w:jc w:val="right"/>
    </w:pPr>
  </w:style>
  <w:style w:type="paragraph" w:customStyle="1" w:styleId="H6">
    <w:name w:val="H6"/>
    <w:basedOn w:val="Heading5"/>
    <w:next w:val="Normal"/>
    <w:qFormat/>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ascii="Arial" w:eastAsia="宋体" w:hAnsi="Arial" w:hint="default"/>
      <w:b w:val="0"/>
      <w:bCs w:val="0"/>
      <w:color w:val="auto"/>
      <w:sz w:val="20"/>
      <w:lang w:val="en-GB" w:eastAsia="en-US"/>
    </w:rPr>
  </w:style>
  <w:style w:type="paragraph" w:customStyle="1" w:styleId="TAN">
    <w:name w:val="TAN"/>
    <w:basedOn w:val="TAL"/>
    <w:qFormat/>
    <w:pPr>
      <w:spacing w:before="0"/>
      <w:ind w:left="851" w:hanging="851"/>
      <w:jc w:val="left"/>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sz w:val="24"/>
      <w:lang w:val="en-GB" w:eastAsia="en-US"/>
    </w:rPr>
  </w:style>
  <w:style w:type="character" w:customStyle="1" w:styleId="B3Char">
    <w:name w:val="B3 Char"/>
    <w:link w:val="B3"/>
    <w:qFormat/>
    <w:rPr>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RCoverPageChar">
    <w:name w:val="CR Cover Page Char"/>
    <w:qFormat/>
    <w:rPr>
      <w:rFonts w:ascii="Arial" w:hAnsi="Arial"/>
      <w:lang w:val="en-GB" w:eastAsia="en-US"/>
    </w:rPr>
  </w:style>
  <w:style w:type="paragraph" w:customStyle="1" w:styleId="TAJ">
    <w:name w:val="TAJ"/>
    <w:basedOn w:val="TH"/>
    <w:qFormat/>
    <w:rPr>
      <w:lang w:val="zh-CN"/>
    </w:rPr>
  </w:style>
  <w:style w:type="paragraph" w:customStyle="1" w:styleId="Guidance">
    <w:name w:val="Guidance"/>
    <w:basedOn w:val="Normal"/>
    <w:qFormat/>
    <w:pPr>
      <w:spacing w:before="0" w:after="180" w:line="240" w:lineRule="auto"/>
      <w:jc w:val="left"/>
    </w:pPr>
    <w:rPr>
      <w:i/>
      <w:color w:val="0000FF"/>
      <w:szCs w:val="20"/>
      <w:lang w:val="en-GB" w:eastAsia="en-US"/>
    </w:rPr>
  </w:style>
  <w:style w:type="character" w:customStyle="1" w:styleId="B2Car">
    <w:name w:val="B2 Car"/>
    <w:qFormat/>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szCs w:val="22"/>
    </w:rPr>
  </w:style>
  <w:style w:type="character" w:customStyle="1" w:styleId="List2Char">
    <w:name w:val="List 2 Char"/>
    <w:link w:val="List2"/>
    <w:qFormat/>
    <w:rPr>
      <w:szCs w:val="22"/>
    </w:rPr>
  </w:style>
  <w:style w:type="character" w:customStyle="1" w:styleId="List3Char">
    <w:name w:val="List 3 Char"/>
    <w:link w:val="List3"/>
    <w:qFormat/>
    <w:rPr>
      <w:lang w:val="en-GB" w:eastAsia="en-US"/>
    </w:rPr>
  </w:style>
  <w:style w:type="paragraph" w:customStyle="1" w:styleId="enumlev2">
    <w:name w:val="enumlev2"/>
    <w:basedOn w:val="Normal"/>
    <w:qFormat/>
    <w:pPr>
      <w:numPr>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1a">
    <w:name w:val="纯文本 字符1"/>
    <w:basedOn w:val="DefaultParagraphFont"/>
    <w:uiPriority w:val="99"/>
    <w:semiHidden/>
    <w:qFormat/>
    <w:rPr>
      <w:rFonts w:asciiTheme="minorEastAsia" w:eastAsiaTheme="minorEastAsia" w:hAnsi="Courier New" w:cs="Courier New"/>
      <w:szCs w:val="22"/>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eastAsia="ja-JP"/>
    </w:rPr>
  </w:style>
  <w:style w:type="character" w:customStyle="1" w:styleId="210">
    <w:name w:val="正文文本 2 字符1"/>
    <w:basedOn w:val="DefaultParagraphFont"/>
    <w:uiPriority w:val="99"/>
    <w:semiHidden/>
    <w:qFormat/>
    <w:rPr>
      <w:szCs w:val="22"/>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eastAsia="ja-JP"/>
    </w:rPr>
  </w:style>
  <w:style w:type="character" w:customStyle="1" w:styleId="211">
    <w:name w:val="正文文本缩进 2 字符1"/>
    <w:basedOn w:val="DefaultParagraphFont"/>
    <w:uiPriority w:val="99"/>
    <w:semiHidden/>
    <w:qFormat/>
    <w:rPr>
      <w:szCs w:val="22"/>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eastAsia="ja-JP"/>
    </w:rPr>
  </w:style>
  <w:style w:type="character" w:customStyle="1" w:styleId="31">
    <w:name w:val="正文文本缩进 3 字符1"/>
    <w:basedOn w:val="DefaultParagraphFont"/>
    <w:uiPriority w:val="99"/>
    <w:semiHidden/>
    <w:qFormat/>
    <w:rPr>
      <w:sz w:val="16"/>
      <w:szCs w:val="16"/>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1b">
    <w:name w:val="日期 字符1"/>
    <w:basedOn w:val="DefaultParagraphFont"/>
    <w:uiPriority w:val="99"/>
    <w:semiHidden/>
    <w:qFormat/>
    <w:rPr>
      <w:rFonts w:ascii="Times New Roman" w:hAnsi="Times New Roman"/>
      <w:lang w:val="en-GB" w:eastAsia="en-US"/>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before="0" w:after="0" w:line="240" w:lineRule="auto"/>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before="0" w:after="180" w:line="240" w:lineRule="auto"/>
      <w:ind w:left="2560" w:hanging="357"/>
      <w:jc w:val="left"/>
    </w:pPr>
    <w:rPr>
      <w:szCs w:val="20"/>
      <w:lang w:val="en-AU" w:eastAsia="ko-KR"/>
    </w:rPr>
  </w:style>
  <w:style w:type="paragraph" w:customStyle="1" w:styleId="TableCell">
    <w:name w:val="Table Cell"/>
    <w:basedOn w:val="TAC"/>
    <w:link w:val="TableCellChar"/>
    <w:qFormat/>
    <w:pPr>
      <w:spacing w:before="0"/>
      <w:textAlignment w:val="auto"/>
    </w:pPr>
    <w:rPr>
      <w:rFonts w:eastAsia="宋体"/>
      <w:lang w:val="zh-CN" w:eastAsia="zh-CN"/>
    </w:rPr>
  </w:style>
  <w:style w:type="character" w:customStyle="1" w:styleId="TableCellChar">
    <w:name w:val="Table Cell Char"/>
    <w:link w:val="TableCell"/>
    <w:qFormat/>
    <w:rPr>
      <w:rFonts w:ascii="Arial" w:hAnsi="Arial"/>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before="0" w:after="0" w:line="240" w:lineRule="auto"/>
      <w:jc w:val="left"/>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INDENT2">
    <w:name w:val="INDENT2"/>
    <w:basedOn w:val="Normal"/>
    <w:qFormat/>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INDENT3">
    <w:name w:val="INDENT3"/>
    <w:basedOn w:val="Normal"/>
    <w:qFormat/>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RecCCITT">
    <w:name w:val="Rec_CCITT_#"/>
    <w:basedOn w:val="Normal"/>
    <w:qFormat/>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Reference">
    <w:name w:val="Reference"/>
    <w:basedOn w:val="EX"/>
    <w:link w:val="ReferenceChar"/>
    <w:qFormat/>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3"/>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textintend2">
    <w:name w:val="text intend 2"/>
    <w:basedOn w:val="text"/>
    <w:qFormat/>
    <w:pPr>
      <w:widowControl/>
      <w:spacing w:before="0" w:after="120"/>
      <w:ind w:left="567" w:hanging="283"/>
    </w:pPr>
    <w:rPr>
      <w:rFonts w:eastAsia="MS Mincho"/>
      <w:lang w:val="en-US" w:eastAsia="zh-CN"/>
    </w:rPr>
  </w:style>
  <w:style w:type="paragraph" w:customStyle="1" w:styleId="textintend3">
    <w:name w:val="text intend 3"/>
    <w:basedOn w:val="text"/>
    <w:qFormat/>
    <w:pPr>
      <w:widowControl/>
      <w:numPr>
        <w:numId w:val="14"/>
      </w:numPr>
      <w:tabs>
        <w:tab w:val="clear" w:pos="360"/>
      </w:tabs>
      <w:spacing w:before="0" w:after="120"/>
      <w:ind w:left="1008"/>
    </w:pPr>
    <w:rPr>
      <w:rFonts w:eastAsia="MS Mincho"/>
      <w:lang w:val="en-US"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TdocHeading1">
    <w:name w:val="Tdoc_Heading_1"/>
    <w:basedOn w:val="Heading1"/>
    <w:next w:val="Normal"/>
    <w:qFormat/>
    <w:pPr>
      <w:keepNext/>
      <w:widowControl/>
      <w:numPr>
        <w:numId w:val="16"/>
      </w:numPr>
      <w:tabs>
        <w:tab w:val="clear" w:pos="432"/>
      </w:tabs>
      <w:overflowPunct w:val="0"/>
      <w:spacing w:before="240"/>
      <w:jc w:val="left"/>
      <w:textAlignment w:val="baseline"/>
    </w:pPr>
    <w:rPr>
      <w:rFonts w:eastAsia="宋体"/>
      <w:bCs w:val="0"/>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para">
    <w:name w:val="para"/>
    <w:basedOn w:val="Normal"/>
    <w:qFormat/>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Cell">
    <w:name w:val="Cell"/>
    <w:basedOn w:val="Normal"/>
    <w:qFormat/>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before="0" w:after="0" w:line="240" w:lineRule="auto"/>
      <w:ind w:left="720"/>
      <w:contextualSpacing/>
      <w:jc w:val="left"/>
    </w:pPr>
    <w:rPr>
      <w:sz w:val="24"/>
      <w:szCs w:val="24"/>
    </w:rPr>
  </w:style>
  <w:style w:type="character" w:customStyle="1" w:styleId="RAN1bullet2Char">
    <w:name w:val="RAN1 bullet2 Char"/>
    <w:link w:val="RAN1bullet2"/>
    <w:qFormat/>
  </w:style>
  <w:style w:type="paragraph" w:customStyle="1" w:styleId="bullet1">
    <w:name w:val="bullet1"/>
    <w:basedOn w:val="text"/>
    <w:link w:val="bullet1Char"/>
    <w:qFormat/>
    <w:pPr>
      <w:widowControl/>
      <w:numPr>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bullet2">
    <w:name w:val="bullet2"/>
    <w:basedOn w:val="text"/>
    <w:link w:val="bullet2Char"/>
    <w:qFormat/>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7"/>
      </w:numPr>
      <w:overflowPunct/>
      <w:autoSpaceDE/>
      <w:autoSpaceDN/>
      <w:adjustRightInd/>
      <w:spacing w:before="0"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7"/>
      </w:numPr>
      <w:overflowPunct/>
      <w:autoSpaceDE/>
      <w:autoSpaceDN/>
      <w:adjustRightInd/>
      <w:spacing w:before="0"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before="0" w:after="0" w:line="240" w:lineRule="auto"/>
      <w:ind w:left="1440" w:hanging="1440"/>
      <w:jc w:val="left"/>
    </w:pPr>
    <w:rPr>
      <w:rFonts w:ascii="Times" w:eastAsia="Batang" w:hAnsi="Times"/>
      <w:szCs w:val="24"/>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eastAsia="Malgun Gothic"/>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c">
    <w:name w:val="书籍标题1"/>
    <w:uiPriority w:val="33"/>
    <w:qFormat/>
    <w:rPr>
      <w:b/>
      <w:bCs/>
      <w:i/>
      <w:iCs/>
      <w:spacing w:val="5"/>
    </w:rPr>
  </w:style>
  <w:style w:type="paragraph" w:customStyle="1" w:styleId="1d">
    <w:name w:val="목록 단락1"/>
    <w:basedOn w:val="Normal"/>
    <w:uiPriority w:val="34"/>
    <w:qFormat/>
    <w:pPr>
      <w:spacing w:before="0" w:after="180"/>
      <w:ind w:leftChars="400" w:left="800"/>
    </w:pPr>
    <w:rPr>
      <w:rFonts w:eastAsia="Malgun Gothic"/>
      <w:szCs w:val="20"/>
      <w:lang w:val="en-GB" w:eastAsia="en-US"/>
    </w:rPr>
  </w:style>
  <w:style w:type="paragraph" w:customStyle="1" w:styleId="references0">
    <w:name w:val="references"/>
    <w:qFormat/>
    <w:pPr>
      <w:numPr>
        <w:numId w:val="18"/>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eastAsia="Times New Roman" w:hAnsi="Arial"/>
      <w:b/>
      <w:lang w:val="en-GB" w:eastAsia="ja-JP"/>
    </w:rPr>
  </w:style>
  <w:style w:type="paragraph" w:customStyle="1" w:styleId="RAN1tdoc">
    <w:name w:val="RAN1 tdoc"/>
    <w:basedOn w:val="Normal"/>
    <w:link w:val="RAN1tdocChar"/>
    <w:qFormat/>
    <w:pPr>
      <w:spacing w:before="0" w:after="0" w:line="240" w:lineRule="auto"/>
      <w:ind w:left="720" w:hanging="720"/>
      <w:jc w:val="left"/>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uiPriority w:val="99"/>
    <w:qFormat/>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ProposalChar">
    <w:name w:val="Proposal Char"/>
    <w:link w:val="Proposal"/>
    <w:uiPriority w:val="99"/>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ind w:left="0" w:firstLine="420"/>
    </w:pPr>
  </w:style>
  <w:style w:type="character" w:customStyle="1" w:styleId="bulletChar">
    <w:name w:val="bullet Char"/>
    <w:link w:val="bullet"/>
    <w:qFormat/>
    <w:rPr>
      <w:szCs w:val="22"/>
    </w:rPr>
  </w:style>
  <w:style w:type="paragraph" w:customStyle="1" w:styleId="TOC10">
    <w:name w:val="TOC 标题1"/>
    <w:basedOn w:val="Heading1"/>
    <w:next w:val="Normal"/>
    <w:uiPriority w:val="39"/>
    <w:unhideWhenUsed/>
    <w:qFormat/>
    <w:pPr>
      <w:keepNext/>
      <w:keepLines/>
      <w:widowControl/>
      <w:numPr>
        <w:numId w:val="0"/>
      </w:numPr>
      <w:tabs>
        <w:tab w:val="clear" w:pos="432"/>
      </w:tabs>
      <w:autoSpaceDE/>
      <w:autoSpaceDN/>
      <w:adjustRightInd/>
      <w:spacing w:before="240" w:line="259" w:lineRule="auto"/>
      <w:jc w:val="left"/>
      <w:outlineLvl w:val="9"/>
    </w:pPr>
    <w:rPr>
      <w:rFonts w:ascii="Calibri Light" w:eastAsia="宋体" w:hAnsi="Calibri Light"/>
      <w:b w:val="0"/>
      <w:bCs w:val="0"/>
      <w:color w:val="2F5496"/>
      <w:sz w:val="32"/>
      <w:szCs w:val="32"/>
      <w:lang w:val="en-US" w:eastAsia="en-US"/>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line="240" w:lineRule="auto"/>
      <w:jc w:val="left"/>
    </w:pPr>
    <w:rPr>
      <w:sz w:val="24"/>
      <w:szCs w:val="24"/>
      <w:lang w:eastAsia="en-US"/>
    </w:rPr>
  </w:style>
  <w:style w:type="character" w:customStyle="1" w:styleId="NOChar">
    <w:name w:val="NO Char"/>
    <w:link w:val="NO"/>
    <w:qFormat/>
    <w:rPr>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widowControl w:val="0"/>
      <w:spacing w:before="0" w:after="0" w:line="240" w:lineRule="auto"/>
      <w:ind w:firstLine="420"/>
    </w:pPr>
    <w:rPr>
      <w:kern w:val="2"/>
      <w:sz w:val="21"/>
      <w:szCs w:val="20"/>
    </w:rPr>
  </w:style>
  <w:style w:type="paragraph" w:customStyle="1" w:styleId="z-TopofForm1">
    <w:name w:val="z-Top of Form1"/>
    <w:basedOn w:val="Normal"/>
    <w:next w:val="Normal"/>
    <w:hidden/>
    <w:uiPriority w:val="99"/>
    <w:unhideWhenUsed/>
    <w:qFormat/>
    <w:pPr>
      <w:pBdr>
        <w:bottom w:val="single" w:sz="6" w:space="1" w:color="auto"/>
      </w:pBdr>
      <w:spacing w:before="0" w:after="0" w:line="240" w:lineRule="auto"/>
      <w:jc w:val="center"/>
    </w:pPr>
    <w:rPr>
      <w:rFonts w:ascii="Arial" w:hAnsi="Arial"/>
      <w:vanish/>
      <w:sz w:val="16"/>
      <w:szCs w:val="16"/>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before="0" w:after="0" w:line="240" w:lineRule="auto"/>
      <w:jc w:val="center"/>
    </w:pPr>
    <w:rPr>
      <w:rFonts w:ascii="Arial"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before="0" w:after="0" w:line="240" w:lineRule="auto"/>
      <w:jc w:val="center"/>
    </w:pPr>
    <w:rPr>
      <w:rFonts w:ascii="Arial" w:hAnsi="Arial"/>
      <w:vanish/>
      <w:sz w:val="16"/>
      <w:szCs w:val="16"/>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before="0" w:after="0" w:line="240" w:lineRule="auto"/>
      <w:jc w:val="center"/>
    </w:pPr>
    <w:rPr>
      <w:rFonts w:ascii="Arial" w:hAnsi="Arial"/>
      <w:vanish/>
      <w:sz w:val="16"/>
      <w:szCs w:val="16"/>
    </w:rPr>
  </w:style>
  <w:style w:type="paragraph" w:customStyle="1" w:styleId="Date1">
    <w:name w:val="Date1"/>
    <w:basedOn w:val="Normal"/>
    <w:next w:val="Normal"/>
    <w:uiPriority w:val="99"/>
    <w:unhideWhenUsed/>
    <w:qFormat/>
    <w:pPr>
      <w:spacing w:before="0" w:after="200"/>
      <w:ind w:leftChars="2500" w:left="100"/>
      <w:jc w:val="left"/>
    </w:pPr>
    <w:rPr>
      <w:szCs w:val="20"/>
    </w:rPr>
  </w:style>
  <w:style w:type="paragraph" w:customStyle="1" w:styleId="tablecell0">
    <w:name w:val="tablecell"/>
    <w:basedOn w:val="Normal"/>
    <w:qFormat/>
    <w:pPr>
      <w:autoSpaceDE w:val="0"/>
      <w:autoSpaceDN w:val="0"/>
      <w:adjustRightInd w:val="0"/>
      <w:snapToGrid w:val="0"/>
      <w:spacing w:before="40" w:after="40" w:line="240" w:lineRule="auto"/>
      <w:jc w:val="left"/>
    </w:pPr>
    <w:rPr>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BodyTextIndent1">
    <w:name w:val="Body Text Indent1"/>
    <w:basedOn w:val="Normal"/>
    <w:next w:val="BodyTextIndent"/>
    <w:link w:val="BodyTextIndentChar"/>
    <w:uiPriority w:val="99"/>
    <w:unhideWhenUsed/>
    <w:qFormat/>
    <w:pPr>
      <w:spacing w:before="0"/>
      <w:ind w:left="360"/>
      <w:jc w:val="left"/>
    </w:pPr>
    <w:rPr>
      <w:szCs w:val="20"/>
    </w:rPr>
  </w:style>
  <w:style w:type="character" w:customStyle="1" w:styleId="BodyTextIndentChar">
    <w:name w:val="Body Text Indent Char"/>
    <w:basedOn w:val="DefaultParagraphFont"/>
    <w:link w:val="BodyTextIndent1"/>
    <w:uiPriority w:val="99"/>
    <w:qFormat/>
  </w:style>
  <w:style w:type="paragraph" w:customStyle="1" w:styleId="ordinary-output">
    <w:name w:val="ordinary-output"/>
    <w:basedOn w:val="Normal"/>
    <w:qFormat/>
    <w:pPr>
      <w:spacing w:before="100" w:beforeAutospacing="1" w:after="100" w:afterAutospacing="1" w:line="322" w:lineRule="atLeast"/>
      <w:jc w:val="left"/>
    </w:pPr>
    <w:rPr>
      <w:rFonts w:ascii="宋体" w:hAnsi="宋体" w:cs="宋体"/>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widowControl/>
      <w:tabs>
        <w:tab w:val="left" w:pos="1440"/>
      </w:tabs>
      <w:spacing w:before="0" w:after="120"/>
      <w:ind w:left="1440" w:hanging="1440"/>
    </w:pPr>
    <w:rPr>
      <w:rFonts w:eastAsia="MS Mincho"/>
      <w:color w:val="auto"/>
      <w:kern w:val="0"/>
      <w:sz w:val="22"/>
      <w:szCs w:val="24"/>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lang w:val="en-GB" w:eastAsia="en-GB"/>
    </w:rPr>
  </w:style>
  <w:style w:type="paragraph" w:customStyle="1" w:styleId="Subtitle1">
    <w:name w:val="Subtitle1"/>
    <w:basedOn w:val="Normal"/>
    <w:next w:val="Normal"/>
    <w:uiPriority w:val="11"/>
    <w:qFormat/>
    <w:pPr>
      <w:snapToGrid w:val="0"/>
      <w:spacing w:before="0" w:after="0" w:line="240" w:lineRule="auto"/>
      <w:jc w:val="left"/>
    </w:pPr>
    <w:rPr>
      <w:rFonts w:ascii="Calibri Light" w:hAnsi="Calibri Light"/>
      <w:b/>
      <w:i/>
      <w:iCs/>
      <w:color w:val="4472C4"/>
      <w:spacing w:val="15"/>
      <w:szCs w:val="24"/>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before="0"/>
    </w:pPr>
    <w:rPr>
      <w:rFonts w:cs="Arial"/>
      <w:sz w:val="28"/>
      <w:szCs w:val="20"/>
      <w:lang w:val="en-GB"/>
    </w:rPr>
  </w:style>
  <w:style w:type="paragraph" w:customStyle="1" w:styleId="TitleText">
    <w:name w:val="Title Text"/>
    <w:basedOn w:val="Normal"/>
    <w:next w:val="Normal"/>
    <w:qFormat/>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qFormat/>
    <w:pPr>
      <w:widowControl/>
      <w:numPr>
        <w:numId w:val="0"/>
      </w:numPr>
      <w:tabs>
        <w:tab w:val="clear" w:pos="432"/>
        <w:tab w:val="left" w:pos="576"/>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Bullets">
    <w:name w:val="Bullets"/>
    <w:basedOn w:val="BodyText"/>
    <w:qFormat/>
    <w:pPr>
      <w:spacing w:before="0"/>
    </w:pPr>
  </w:style>
  <w:style w:type="paragraph" w:customStyle="1" w:styleId="BalloonText1">
    <w:name w:val="Balloon Text1"/>
    <w:basedOn w:val="Normal"/>
    <w:semiHidden/>
    <w:qFormat/>
    <w:pPr>
      <w:overflowPunct w:val="0"/>
      <w:autoSpaceDE w:val="0"/>
      <w:autoSpaceDN w:val="0"/>
      <w:adjustRightInd w:val="0"/>
      <w:spacing w:before="0"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after="0" w:line="240" w:lineRule="atLeast"/>
      <w:jc w:val="center"/>
    </w:pPr>
    <w:rPr>
      <w:rFonts w:eastAsia="MS Mincho"/>
      <w:szCs w:val="20"/>
      <w:lang w:eastAsia="ja-JP"/>
    </w:rPr>
  </w:style>
  <w:style w:type="character" w:customStyle="1" w:styleId="BodyTextIndentChar1">
    <w:name w:val="Body Text Indent Char1"/>
    <w:basedOn w:val="DefaultParagraphFont"/>
    <w:link w:val="BodyTextIndent"/>
    <w:uiPriority w:val="99"/>
    <w:qFormat/>
    <w:rPr>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before="0" w:line="240" w:lineRule="auto"/>
      <w:ind w:left="568" w:hanging="284"/>
      <w:jc w:val="left"/>
    </w:pPr>
    <w:rPr>
      <w:rFonts w:ascii="Arial" w:eastAsia="MS Mincho" w:hAnsi="Arial"/>
      <w:lang w:val="en-GB" w:eastAsia="ja-JP"/>
    </w:rPr>
  </w:style>
  <w:style w:type="paragraph" w:customStyle="1" w:styleId="assocaitedwith">
    <w:name w:val="assocaited with"/>
    <w:basedOn w:val="Normal"/>
    <w:qFormat/>
    <w:pPr>
      <w:spacing w:before="0" w:after="180" w:line="240" w:lineRule="auto"/>
      <w:jc w:val="center"/>
    </w:pPr>
    <w:rPr>
      <w:rFonts w:eastAsia="MS Mincho"/>
      <w:szCs w:val="20"/>
      <w:lang w:val="en-GB" w:eastAsia="ja-JP"/>
    </w:rPr>
  </w:style>
  <w:style w:type="paragraph" w:customStyle="1" w:styleId="Nor">
    <w:name w:val="Nor'"/>
    <w:basedOn w:val="assocaitedwith"/>
    <w:qFormat/>
    <w:rPr>
      <w:b/>
    </w:rPr>
  </w:style>
  <w:style w:type="table" w:customStyle="1" w:styleId="1e">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before="0" w:after="220" w:line="240" w:lineRule="auto"/>
      <w:jc w:val="left"/>
    </w:pPr>
    <w:rPr>
      <w:rFonts w:ascii="Arial" w:hAnsi="Arial"/>
      <w:sz w:val="22"/>
      <w:szCs w:val="24"/>
      <w:lang w:eastAsia="en-US"/>
    </w:rPr>
  </w:style>
  <w:style w:type="paragraph" w:customStyle="1" w:styleId="a1">
    <w:name w:val="样式 正文"/>
    <w:basedOn w:val="Normal"/>
    <w:link w:val="Char0"/>
    <w:qFormat/>
    <w:pPr>
      <w:widowControl w:val="0"/>
      <w:spacing w:before="0" w:after="0" w:line="240" w:lineRule="auto"/>
      <w:ind w:firstLineChars="200" w:firstLine="420"/>
    </w:pPr>
    <w:rPr>
      <w:rFonts w:cs="宋体"/>
      <w:kern w:val="2"/>
      <w:sz w:val="21"/>
      <w:szCs w:val="20"/>
    </w:rPr>
  </w:style>
  <w:style w:type="character" w:customStyle="1" w:styleId="Char0">
    <w:name w:val="样式 正文 Char"/>
    <w:basedOn w:val="DefaultParagraphFont"/>
    <w:link w:val="a1"/>
    <w:qFormat/>
    <w:rPr>
      <w:rFonts w:cs="宋体"/>
      <w:kern w:val="2"/>
      <w:sz w:val="21"/>
    </w:rPr>
  </w:style>
  <w:style w:type="paragraph" w:customStyle="1" w:styleId="a2">
    <w:name w:val="公式"/>
    <w:basedOn w:val="Normal"/>
    <w:qFormat/>
    <w:pPr>
      <w:widowControl w:val="0"/>
      <w:spacing w:before="0" w:after="0" w:line="240" w:lineRule="auto"/>
      <w:ind w:firstLine="420"/>
      <w:jc w:val="right"/>
    </w:pPr>
    <w:rPr>
      <w:rFonts w:cs="宋体"/>
      <w:kern w:val="2"/>
      <w:sz w:val="21"/>
      <w:szCs w:val="20"/>
    </w:rPr>
  </w:style>
  <w:style w:type="paragraph" w:customStyle="1" w:styleId="Normal9pointspacing">
    <w:name w:val="Normal 9 point spacing"/>
    <w:basedOn w:val="BodyText"/>
    <w:link w:val="Normal9pointspacingChar"/>
    <w:qFormat/>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spacing w:before="60" w:after="0" w:line="240" w:lineRule="auto"/>
      <w:ind w:left="1259" w:hanging="1259"/>
      <w:jc w:val="left"/>
    </w:pPr>
    <w:rPr>
      <w:rFonts w:ascii="Arial" w:hAnsi="Arial" w:cs="Arial"/>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lang w:eastAsia="en-US"/>
    </w:rPr>
  </w:style>
  <w:style w:type="paragraph" w:customStyle="1" w:styleId="Observation">
    <w:name w:val="Observation"/>
    <w:basedOn w:val="Proposal"/>
    <w:qFormat/>
    <w:pPr>
      <w:numPr>
        <w:numId w:val="20"/>
      </w:numPr>
      <w:tabs>
        <w:tab w:val="left" w:pos="926"/>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1">
    <w:name w:val="Index Heading1"/>
    <w:basedOn w:val="Normal"/>
    <w:next w:val="Normal"/>
    <w:qFormat/>
    <w:pPr>
      <w:pBdr>
        <w:top w:val="single" w:sz="12" w:space="0" w:color="auto"/>
      </w:pBdr>
      <w:spacing w:before="360" w:after="240" w:line="240" w:lineRule="auto"/>
      <w:jc w:val="left"/>
    </w:pPr>
    <w:rPr>
      <w:b/>
      <w:i/>
      <w:sz w:val="26"/>
      <w:szCs w:val="20"/>
      <w:lang w:val="en-GB" w:eastAsia="en-US"/>
    </w:rPr>
  </w:style>
  <w:style w:type="paragraph" w:customStyle="1" w:styleId="CharCharCharCharCharChar">
    <w:name w:val="Char Char Char Char Char Char"/>
    <w:semiHidden/>
    <w:qFormat/>
    <w:pPr>
      <w:keepNext/>
      <w:numPr>
        <w:numId w:val="21"/>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Normal"/>
    <w:qFormat/>
    <w:pPr>
      <w:numPr>
        <w:numId w:val="22"/>
      </w:numPr>
      <w:spacing w:before="0" w:after="0" w:line="240" w:lineRule="auto"/>
    </w:pPr>
    <w:rPr>
      <w:rFonts w:eastAsia="MS Mincho"/>
      <w:szCs w:val="20"/>
      <w:lang w:val="en-GB" w:eastAsia="en-US"/>
    </w:rPr>
  </w:style>
  <w:style w:type="paragraph" w:customStyle="1" w:styleId="FigureCaption">
    <w:name w:val="Figure Caption"/>
    <w:basedOn w:val="Normal"/>
    <w:qFormat/>
    <w:pPr>
      <w:keepLines/>
      <w:spacing w:before="60" w:line="300" w:lineRule="atLeast"/>
      <w:ind w:left="1008" w:hanging="1008"/>
    </w:pPr>
    <w:rPr>
      <w:rFonts w:eastAsia="????"/>
      <w:szCs w:val="20"/>
      <w:lang w:eastAsia="en-US"/>
    </w:rPr>
  </w:style>
  <w:style w:type="paragraph" w:customStyle="1" w:styleId="Equation-Numbered">
    <w:name w:val="Equation-Numbered"/>
    <w:basedOn w:val="Normal"/>
    <w:next w:val="Normal"/>
    <w:qFormat/>
    <w:pPr>
      <w:spacing w:line="240" w:lineRule="atLeast"/>
      <w:jc w:val="right"/>
    </w:pPr>
    <w:rPr>
      <w:sz w:val="22"/>
      <w:szCs w:val="20"/>
      <w:lang w:eastAsia="en-US"/>
    </w:rPr>
  </w:style>
  <w:style w:type="paragraph" w:customStyle="1" w:styleId="multifig">
    <w:name w:val="multifig"/>
    <w:basedOn w:val="Normal"/>
    <w:qFormat/>
    <w:pPr>
      <w:keepNext/>
      <w:tabs>
        <w:tab w:val="center" w:pos="2160"/>
        <w:tab w:val="center" w:pos="6480"/>
      </w:tabs>
      <w:spacing w:before="0" w:after="0" w:line="240" w:lineRule="atLeast"/>
      <w:jc w:val="left"/>
    </w:pPr>
    <w:rPr>
      <w:sz w:val="24"/>
      <w:szCs w:val="20"/>
      <w:lang w:eastAsia="en-US"/>
    </w:rPr>
  </w:style>
  <w:style w:type="paragraph" w:customStyle="1" w:styleId="TableCaption">
    <w:name w:val="TableCaption"/>
    <w:basedOn w:val="Normal"/>
    <w:qFormat/>
    <w:pPr>
      <w:keepNext/>
      <w:tabs>
        <w:tab w:val="left" w:pos="936"/>
      </w:tabs>
      <w:spacing w:after="60" w:line="240" w:lineRule="auto"/>
      <w:ind w:left="936" w:hanging="936"/>
    </w:pPr>
    <w:rPr>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jc w:val="left"/>
    </w:pPr>
    <w:rPr>
      <w:sz w:val="22"/>
      <w:szCs w:val="20"/>
      <w:lang w:eastAsia="en-US"/>
    </w:rPr>
  </w:style>
  <w:style w:type="paragraph" w:customStyle="1" w:styleId="Style10ptChar">
    <w:name w:val="Style 10 pt Char"/>
    <w:basedOn w:val="Normal"/>
    <w:qFormat/>
    <w:pPr>
      <w:spacing w:after="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spacing w:before="0" w:after="0" w:line="240" w:lineRule="auto"/>
      <w:jc w:val="left"/>
    </w:pPr>
    <w:rPr>
      <w:sz w:val="24"/>
      <w:szCs w:val="24"/>
      <w:lang w:eastAsia="en-US"/>
    </w:rPr>
  </w:style>
  <w:style w:type="paragraph" w:customStyle="1" w:styleId="FigureCentered">
    <w:name w:val="FigureCentered"/>
    <w:basedOn w:val="Normal"/>
    <w:next w:val="Normal"/>
    <w:qFormat/>
    <w:pPr>
      <w:keepNext/>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spacing w:before="0" w:after="0" w:line="240" w:lineRule="auto"/>
    </w:pPr>
    <w:rPr>
      <w:rFonts w:eastAsia="MS Mincho"/>
      <w:szCs w:val="20"/>
      <w:lang w:val="en-GB" w:eastAsia="en-US"/>
    </w:rPr>
  </w:style>
  <w:style w:type="paragraph" w:customStyle="1" w:styleId="figure0">
    <w:name w:val="figure"/>
    <w:basedOn w:val="Normal"/>
    <w:qFormat/>
    <w:pPr>
      <w:keepNext/>
      <w:keepLines/>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tac0">
    <w:name w:val="tac"/>
    <w:basedOn w:val="Normal"/>
    <w:qFormat/>
    <w:pPr>
      <w:keepNext/>
      <w:spacing w:before="0" w:after="0" w:line="240" w:lineRule="auto"/>
      <w:jc w:val="center"/>
    </w:pPr>
    <w:rPr>
      <w:rFonts w:ascii="Arial" w:eastAsia="Calibri" w:hAnsi="Arial" w:cs="Arial"/>
      <w:sz w:val="18"/>
      <w:szCs w:val="18"/>
      <w:lang w:eastAsia="en-US"/>
    </w:rPr>
  </w:style>
  <w:style w:type="paragraph" w:customStyle="1" w:styleId="th0">
    <w:name w:val="th"/>
    <w:basedOn w:val="Normal"/>
    <w:qFormat/>
    <w:pPr>
      <w:keepNext/>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autoSpaceDE/>
      <w:autoSpaceDN/>
      <w:adjustRightIn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qFormat/>
    <w:pPr>
      <w:spacing w:before="100" w:after="100" w:line="240" w:lineRule="auto"/>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spacing w:before="0" w:after="180" w:line="240" w:lineRule="auto"/>
      <w:jc w:val="left"/>
    </w:pPr>
    <w:rPr>
      <w:rFonts w:eastAsia="MS Gothic"/>
      <w:sz w:val="24"/>
      <w:szCs w:val="20"/>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eastAsia="Mincho" w:hAnsi="Times"/>
      <w:color w:val="auto"/>
      <w:kern w:val="0"/>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Normal"/>
    <w:qFormat/>
    <w:pPr>
      <w:spacing w:before="100" w:beforeAutospacing="1" w:after="100" w:afterAutospacing="1" w:line="240" w:lineRule="auto"/>
      <w:jc w:val="left"/>
    </w:pPr>
    <w:rPr>
      <w:rFonts w:ascii="宋体" w:hAnsi="宋体" w:cs="宋体"/>
      <w:sz w:val="24"/>
      <w:szCs w:val="24"/>
    </w:rPr>
  </w:style>
  <w:style w:type="paragraph" w:customStyle="1" w:styleId="font5">
    <w:name w:val="font5"/>
    <w:basedOn w:val="Normal"/>
    <w:qFormat/>
    <w:pPr>
      <w:spacing w:before="100" w:beforeAutospacing="1" w:after="100" w:afterAutospacing="1" w:line="240" w:lineRule="auto"/>
      <w:jc w:val="left"/>
    </w:pPr>
    <w:rPr>
      <w:rFonts w:ascii="等线" w:eastAsia="等线" w:hAnsi="等线" w:cs="宋体"/>
      <w:sz w:val="18"/>
      <w:szCs w:val="18"/>
    </w:rPr>
  </w:style>
  <w:style w:type="paragraph" w:customStyle="1" w:styleId="xl65">
    <w:name w:val="xl65"/>
    <w:basedOn w:val="Normal"/>
    <w:qFormat/>
    <w:pPr>
      <w:spacing w:before="100" w:beforeAutospacing="1" w:after="100" w:afterAutospacing="1" w:line="240" w:lineRule="auto"/>
      <w:jc w:val="center"/>
    </w:pPr>
    <w:rPr>
      <w:rFonts w:ascii="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8">
    <w:name w:val="xl68"/>
    <w:basedOn w:val="Normal"/>
    <w:qFormat/>
    <w:pPr>
      <w:spacing w:before="100" w:beforeAutospacing="1" w:after="100" w:afterAutospacing="1" w:line="240" w:lineRule="auto"/>
      <w:jc w:val="center"/>
    </w:pPr>
    <w:rPr>
      <w:rFonts w:ascii="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11BodyText">
    <w:name w:val="11 BodyText"/>
    <w:basedOn w:val="Normal"/>
    <w:qFormat/>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body">
    <w:name w:val="body"/>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before="0"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Normal"/>
    <w:qFormat/>
    <w:pPr>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Normal"/>
    <w:qFormat/>
    <w:pPr>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line="240" w:lineRule="auto"/>
      <w:ind w:left="720" w:hanging="360"/>
    </w:pPr>
    <w:rPr>
      <w:rFonts w:eastAsia="Malgun Gothic"/>
      <w:i/>
      <w:kern w:val="2"/>
      <w:sz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32">
    <w:name w:val="列出段落3"/>
    <w:basedOn w:val="Normal"/>
    <w:uiPriority w:val="34"/>
    <w:unhideWhenUsed/>
    <w:qFormat/>
    <w:pPr>
      <w:widowControl w:val="0"/>
      <w:spacing w:before="0" w:after="200"/>
      <w:ind w:leftChars="400" w:left="840"/>
      <w:jc w:val="left"/>
    </w:pPr>
    <w:rPr>
      <w:kern w:val="2"/>
      <w:szCs w:val="24"/>
    </w:rPr>
  </w:style>
  <w:style w:type="paragraph" w:customStyle="1" w:styleId="110">
    <w:name w:val="列出段落11"/>
    <w:basedOn w:val="Normal"/>
    <w:uiPriority w:val="34"/>
    <w:unhideWhenUsed/>
    <w:qFormat/>
    <w:pPr>
      <w:widowControl w:val="0"/>
      <w:spacing w:before="0" w:after="200"/>
      <w:ind w:firstLineChars="200" w:firstLine="420"/>
    </w:pPr>
    <w:rPr>
      <w:kern w:val="2"/>
      <w:sz w:val="21"/>
      <w:szCs w:val="24"/>
    </w:rPr>
  </w:style>
  <w:style w:type="paragraph" w:customStyle="1" w:styleId="TdocHeader1">
    <w:name w:val="Tdoc_Header_1"/>
    <w:basedOn w:val="Header"/>
    <w:qFormat/>
    <w:pPr>
      <w:widowControl w:val="0"/>
      <w:tabs>
        <w:tab w:val="clear" w:pos="4536"/>
        <w:tab w:val="right" w:pos="10206"/>
      </w:tabs>
      <w:spacing w:before="0"/>
      <w:ind w:left="720" w:hanging="720"/>
    </w:pPr>
    <w:rPr>
      <w:rFonts w:eastAsia="Batang"/>
      <w:szCs w:val="20"/>
      <w:lang w:val="en-GB"/>
    </w:rPr>
  </w:style>
  <w:style w:type="paragraph" w:customStyle="1" w:styleId="TdocHeading2">
    <w:name w:val="Tdoc_Heading_2"/>
    <w:basedOn w:val="Normal"/>
    <w:qFormat/>
    <w:pPr>
      <w:spacing w:before="0" w:after="0" w:line="240" w:lineRule="auto"/>
      <w:ind w:left="720" w:hanging="720"/>
      <w:jc w:val="left"/>
    </w:pPr>
    <w:rPr>
      <w:rFonts w:ascii="Times" w:eastAsia="Batang" w:hAnsi="Times"/>
      <w:szCs w:val="24"/>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spacing w:before="0" w:after="0" w:line="240" w:lineRule="auto"/>
      <w:jc w:val="left"/>
    </w:pPr>
    <w:rPr>
      <w:szCs w:val="24"/>
      <w:lang w:eastAsia="en-US"/>
    </w:rPr>
  </w:style>
  <w:style w:type="paragraph" w:customStyle="1" w:styleId="Statement">
    <w:name w:val="Statement"/>
    <w:basedOn w:val="Normal"/>
    <w:qFormat/>
    <w:pPr>
      <w:keepNext/>
      <w:spacing w:before="0" w:after="0" w:line="240" w:lineRule="auto"/>
      <w:ind w:left="601" w:hanging="601"/>
      <w:jc w:val="left"/>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before="0" w:after="100" w:afterAutospacing="1" w:line="240" w:lineRule="auto"/>
      <w:contextualSpacing/>
      <w:jc w:val="left"/>
    </w:pPr>
    <w:rPr>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line="240" w:lineRule="auto"/>
      <w:jc w:val="left"/>
    </w:pPr>
    <w:rPr>
      <w:szCs w:val="21"/>
    </w:rPr>
  </w:style>
  <w:style w:type="paragraph" w:customStyle="1" w:styleId="ListParagraph3">
    <w:name w:val="List Paragraph3"/>
    <w:basedOn w:val="Normal"/>
    <w:qFormat/>
    <w:pPr>
      <w:spacing w:before="0" w:after="0" w:line="240" w:lineRule="auto"/>
      <w:ind w:left="720"/>
      <w:contextualSpacing/>
      <w:jc w:val="left"/>
    </w:pPr>
    <w:rPr>
      <w:sz w:val="24"/>
      <w:szCs w:val="24"/>
    </w:rPr>
  </w:style>
  <w:style w:type="paragraph" w:customStyle="1" w:styleId="ListParagraph5">
    <w:name w:val="List Paragraph5"/>
    <w:basedOn w:val="Normal"/>
    <w:qFormat/>
    <w:pPr>
      <w:spacing w:before="0" w:after="0" w:line="240" w:lineRule="auto"/>
      <w:ind w:left="720"/>
      <w:contextualSpacing/>
      <w:jc w:val="left"/>
    </w:pPr>
    <w:rPr>
      <w:sz w:val="24"/>
      <w:szCs w:val="24"/>
    </w:rPr>
  </w:style>
  <w:style w:type="paragraph" w:customStyle="1" w:styleId="ListParagraph4">
    <w:name w:val="List Paragraph4"/>
    <w:basedOn w:val="Normal"/>
    <w:qFormat/>
    <w:pPr>
      <w:spacing w:before="0" w:after="0" w:line="240" w:lineRule="auto"/>
      <w:ind w:left="720"/>
      <w:contextualSpacing/>
      <w:jc w:val="left"/>
    </w:pPr>
    <w:rPr>
      <w:sz w:val="24"/>
      <w:szCs w:val="24"/>
    </w:rPr>
  </w:style>
  <w:style w:type="character" w:customStyle="1" w:styleId="1f">
    <w:name w:val="不明显强调1"/>
    <w:basedOn w:val="DefaultParagraphFont"/>
    <w:uiPriority w:val="19"/>
    <w:qFormat/>
    <w:rPr>
      <w:i/>
      <w:color w:val="404040"/>
    </w:rPr>
  </w:style>
  <w:style w:type="paragraph" w:customStyle="1" w:styleId="62">
    <w:name w:val="标题 62"/>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72">
    <w:name w:val="标题 72"/>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ListParagraph7">
    <w:name w:val="List Paragraph7"/>
    <w:basedOn w:val="Normal"/>
    <w:qFormat/>
    <w:pPr>
      <w:spacing w:before="0" w:after="0" w:line="240" w:lineRule="auto"/>
      <w:ind w:left="720"/>
      <w:contextualSpacing/>
      <w:jc w:val="left"/>
    </w:pPr>
    <w:rPr>
      <w:sz w:val="24"/>
      <w:szCs w:val="24"/>
    </w:rPr>
  </w:style>
  <w:style w:type="paragraph" w:customStyle="1" w:styleId="ListParagraph6">
    <w:name w:val="List Paragraph6"/>
    <w:basedOn w:val="Normal"/>
    <w:qFormat/>
    <w:pPr>
      <w:spacing w:before="0" w:after="0" w:line="240" w:lineRule="auto"/>
      <w:ind w:left="720"/>
      <w:contextualSpacing/>
      <w:jc w:val="left"/>
    </w:pPr>
    <w:rPr>
      <w:sz w:val="24"/>
      <w:szCs w:val="24"/>
    </w:rPr>
  </w:style>
  <w:style w:type="paragraph" w:customStyle="1" w:styleId="61">
    <w:name w:val="标题 61"/>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qFormat/>
    <w:pPr>
      <w:numPr>
        <w:numId w:val="29"/>
      </w:numPr>
      <w:tabs>
        <w:tab w:val="clear" w:pos="432"/>
      </w:tabs>
      <w:autoSpaceDE/>
      <w:autoSpaceDN/>
      <w:adjustRightInd/>
      <w:spacing w:before="240" w:after="60"/>
      <w:jc w:val="left"/>
    </w:pPr>
    <w:rPr>
      <w:rFonts w:ascii="Helvetica" w:eastAsia="宋体" w:hAnsi="Helvetica"/>
      <w:kern w:val="32"/>
      <w:sz w:val="28"/>
      <w:szCs w:val="20"/>
      <w:lang w:val="en-US" w:eastAsia="en-US"/>
    </w:rPr>
  </w:style>
  <w:style w:type="paragraph" w:customStyle="1" w:styleId="710">
    <w:name w:val="标题 71"/>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before="0" w:afterLines="50" w:after="0" w:line="264" w:lineRule="auto"/>
    </w:pPr>
    <w:rPr>
      <w:rFonts w:eastAsia="Batang"/>
      <w:kern w:val="2"/>
      <w:sz w:val="22"/>
      <w:szCs w:val="24"/>
      <w:lang w:val="en-GB" w:eastAsia="ko-KR"/>
    </w:rPr>
  </w:style>
  <w:style w:type="paragraph" w:customStyle="1" w:styleId="heading30">
    <w:name w:val="heading3"/>
    <w:basedOn w:val="Normal"/>
    <w:qFormat/>
    <w:pPr>
      <w:keepNext/>
      <w:spacing w:before="240" w:after="60" w:line="240" w:lineRule="auto"/>
      <w:ind w:left="720" w:hanging="720"/>
      <w:jc w:val="left"/>
    </w:pPr>
    <w:rPr>
      <w:rFonts w:ascii="Arial" w:eastAsia="MS PGothic" w:hAnsi="Arial" w:cs="Arial"/>
      <w:color w:val="000000"/>
      <w:szCs w:val="20"/>
      <w:lang w:eastAsia="ja-JP"/>
    </w:rPr>
  </w:style>
  <w:style w:type="paragraph" w:customStyle="1" w:styleId="heading40">
    <w:name w:val="heading4"/>
    <w:basedOn w:val="Normal"/>
    <w:qFormat/>
    <w:pPr>
      <w:keepNext/>
      <w:spacing w:before="240" w:after="60" w:line="240" w:lineRule="auto"/>
      <w:ind w:left="864" w:hanging="864"/>
      <w:jc w:val="left"/>
    </w:pPr>
    <w:rPr>
      <w:rFonts w:ascii="Arial" w:eastAsia="MS PGothic" w:hAnsi="Arial" w:cs="Arial"/>
      <w:i/>
      <w:iCs/>
      <w:color w:val="00000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line="240" w:lineRule="auto"/>
      <w:jc w:val="left"/>
    </w:pPr>
    <w:rPr>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line="240" w:lineRule="auto"/>
      <w:ind w:leftChars="213" w:left="1275" w:hanging="849"/>
    </w:pPr>
    <w:rPr>
      <w:rFonts w:eastAsia="Malgun Gothic"/>
      <w:i/>
      <w:kern w:val="2"/>
      <w:sz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0"/>
      </w:numPr>
      <w:spacing w:line="240" w:lineRule="auto"/>
      <w:ind w:left="1167" w:hanging="283"/>
    </w:pPr>
    <w:rPr>
      <w:rFonts w:eastAsia="Malgun Gothic"/>
      <w:kern w:val="2"/>
      <w:lang w:eastAsia="ko-KR"/>
    </w:rPr>
  </w:style>
  <w:style w:type="paragraph" w:customStyle="1" w:styleId="Proposalsubsub">
    <w:name w:val="Proposal_sub_sub"/>
    <w:basedOn w:val="Normal"/>
    <w:qFormat/>
    <w:pPr>
      <w:numPr>
        <w:ilvl w:val="1"/>
        <w:numId w:val="30"/>
      </w:numPr>
      <w:spacing w:line="240" w:lineRule="auto"/>
      <w:ind w:left="1593"/>
    </w:pPr>
    <w:rPr>
      <w:rFonts w:eastAsia="Malgun Gothic"/>
      <w:kern w:val="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1"/>
      </w:numPr>
      <w:spacing w:before="0" w:after="0" w:line="360" w:lineRule="auto"/>
      <w:jc w:val="left"/>
    </w:pPr>
    <w:rPr>
      <w:rFonts w:ascii="Arial" w:eastAsia="MS Mincho" w:hAnsi="Arial" w:cs="MS PGothic"/>
      <w:sz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qFormat/>
    <w:locked/>
    <w:rPr>
      <w:sz w:val="24"/>
      <w:lang w:eastAsia="en-US"/>
    </w:rPr>
  </w:style>
  <w:style w:type="character" w:customStyle="1" w:styleId="Char1">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jc w:val="left"/>
    </w:pPr>
    <w:rPr>
      <w:sz w:val="24"/>
      <w:szCs w:val="24"/>
      <w:lang w:eastAsia="en-US"/>
    </w:rPr>
  </w:style>
  <w:style w:type="character" w:customStyle="1" w:styleId="z-11">
    <w:name w:val="z-窗体顶端 字符1"/>
    <w:basedOn w:val="DefaultParagraphFont"/>
    <w:uiPriority w:val="99"/>
    <w:semiHidden/>
    <w:qFormat/>
    <w:rPr>
      <w:rFonts w:ascii="Arial" w:hAnsi="Arial" w:cs="Arial"/>
      <w:vanish/>
      <w:sz w:val="16"/>
      <w:szCs w:val="16"/>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12">
    <w:name w:val="z-窗体底端 字符1"/>
    <w:basedOn w:val="DefaultParagraphFont"/>
    <w:uiPriority w:val="99"/>
    <w:semiHidden/>
    <w:qFormat/>
    <w:rPr>
      <w:rFonts w:ascii="Arial" w:hAnsi="Arial" w:cs="Arial"/>
      <w:vanish/>
      <w:sz w:val="16"/>
      <w:szCs w:val="16"/>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1f0">
    <w:name w:val="副标题 字符1"/>
    <w:basedOn w:val="DefaultParagraphFont"/>
    <w:uiPriority w:val="11"/>
    <w:qFormat/>
    <w:rPr>
      <w:rFonts w:asciiTheme="minorHAnsi" w:eastAsiaTheme="minorEastAsia" w:hAnsiTheme="minorHAnsi" w:cstheme="minorBidi"/>
      <w:b/>
      <w:bCs/>
      <w:kern w:val="28"/>
      <w:sz w:val="32"/>
      <w:szCs w:val="32"/>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2">
    <w:name w:val="Index Heading2"/>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3">
    <w:name w:val="Index Heading3"/>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4">
    <w:name w:val="Index Heading4"/>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ColorfulList-Accent17">
    <w:name w:val="Colorful List - Accent 17"/>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numPr>
        <w:numId w:val="32"/>
      </w:numPr>
      <w:spacing w:before="60" w:after="60" w:line="256" w:lineRule="auto"/>
    </w:pPr>
    <w:rPr>
      <w:szCs w:val="20"/>
    </w:rPr>
  </w:style>
  <w:style w:type="character" w:customStyle="1" w:styleId="LGTdocChar">
    <w:name w:val="LGTdoc_본문 Char"/>
    <w:link w:val="LGTdoc"/>
    <w:qFormat/>
    <w:rPr>
      <w:rFonts w:eastAsia="Batang"/>
      <w:kern w:val="2"/>
      <w:sz w:val="22"/>
      <w:szCs w:val="24"/>
      <w:lang w:val="en-GB" w:eastAsia="ko-KR"/>
    </w:rPr>
  </w:style>
  <w:style w:type="paragraph" w:customStyle="1" w:styleId="3GPPText">
    <w:name w:val="3GPP Text"/>
    <w:basedOn w:val="Normal"/>
    <w:link w:val="3GPPTextChar"/>
    <w:qFormat/>
    <w:pPr>
      <w:overflowPunct w:val="0"/>
      <w:autoSpaceDE w:val="0"/>
      <w:autoSpaceDN w:val="0"/>
      <w:adjustRightInd w:val="0"/>
      <w:spacing w:line="240" w:lineRule="auto"/>
      <w:textAlignment w:val="baseline"/>
    </w:pPr>
    <w:rPr>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
    <w:name w:val="x_x_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0">
    <w:name w:val="xxmsonormal"/>
    <w:basedOn w:val="Normal"/>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customStyle="1" w:styleId="a00">
    <w:name w:val="a0"/>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1f1">
    <w:name w:val="未处理的提及1"/>
    <w:basedOn w:val="DefaultParagraphFont"/>
    <w:uiPriority w:val="99"/>
    <w:unhideWhenUsed/>
    <w:qFormat/>
    <w:rPr>
      <w:color w:val="605E5C"/>
      <w:shd w:val="clear" w:color="auto" w:fill="E1DFDD"/>
    </w:rPr>
  </w:style>
  <w:style w:type="table" w:customStyle="1" w:styleId="TableGrid8">
    <w:name w:val="Table Grid8"/>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2">
    <w:name w:val="@他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pPr>
      <w:spacing w:before="100" w:beforeAutospacing="1" w:after="180" w:line="252" w:lineRule="auto"/>
    </w:pPr>
    <w:rPr>
      <w:sz w:val="24"/>
      <w:szCs w:val="24"/>
    </w:rPr>
  </w:style>
  <w:style w:type="character" w:customStyle="1" w:styleId="ui-provider">
    <w:name w:val="ui-provider"/>
    <w:basedOn w:val="DefaultParagraphFont"/>
    <w:qFormat/>
  </w:style>
  <w:style w:type="paragraph" w:customStyle="1" w:styleId="23">
    <w:name w:val="列表段落2"/>
    <w:basedOn w:val="Normal"/>
    <w:link w:val="33"/>
    <w:qFormat/>
    <w:pPr>
      <w:widowControl w:val="0"/>
      <w:spacing w:before="0" w:after="0"/>
      <w:ind w:leftChars="400" w:left="840"/>
    </w:pPr>
    <w:rPr>
      <w:rFonts w:ascii="Century" w:eastAsia="MS Mincho" w:hAnsi="Century"/>
      <w:kern w:val="2"/>
      <w:sz w:val="21"/>
    </w:rPr>
  </w:style>
  <w:style w:type="character" w:customStyle="1" w:styleId="33">
    <w:name w:val="列表段落 字符3"/>
    <w:basedOn w:val="DefaultParagraphFont"/>
    <w:link w:val="23"/>
    <w:qFormat/>
    <w:rPr>
      <w:rFonts w:ascii="Century" w:eastAsia="Century" w:hAnsi="Century" w:cs="Century" w:hint="default"/>
      <w:kern w:val="2"/>
      <w:sz w:val="21"/>
      <w:szCs w:val="22"/>
    </w:rPr>
  </w:style>
  <w:style w:type="character" w:customStyle="1" w:styleId="310">
    <w:name w:val="列表段落 字符31"/>
    <w:basedOn w:val="DefaultParagraphFont"/>
    <w:qFormat/>
    <w:rPr>
      <w:rFonts w:ascii="Century" w:eastAsia="Century" w:hAnsi="Century" w:cs="Century" w:hint="default"/>
      <w:kern w:val="2"/>
      <w:sz w:val="21"/>
      <w:szCs w:val="22"/>
    </w:rPr>
  </w:style>
  <w:style w:type="paragraph" w:customStyle="1" w:styleId="212">
    <w:name w:val="列表段落21"/>
    <w:basedOn w:val="Normal"/>
    <w:qFormat/>
    <w:pPr>
      <w:widowControl w:val="0"/>
      <w:spacing w:before="0" w:after="0"/>
      <w:ind w:leftChars="400" w:left="840"/>
    </w:pPr>
    <w:rPr>
      <w:rFonts w:ascii="Century" w:eastAsia="MS Mincho" w:hAnsi="Century"/>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FD30C-B5C8-484C-8A1F-1BECCA37E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18</Pages>
  <Words>6612</Words>
  <Characters>37691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44215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287</cp:revision>
  <cp:lastPrinted>2024-08-08T01:32:00Z</cp:lastPrinted>
  <dcterms:created xsi:type="dcterms:W3CDTF">2025-03-25T10:14:00Z</dcterms:created>
  <dcterms:modified xsi:type="dcterms:W3CDTF">2025-09-30T09:11:00Z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D862DB87B51D4E37AB2C5C3616B43D99</vt:lpwstr>
  </property>
</Properties>
</file>